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DC7B1">
      <w:pPr>
        <w:jc w:val="center"/>
        <w:rPr>
          <w:b/>
          <w:bCs/>
          <w:sz w:val="32"/>
          <w:szCs w:val="32"/>
        </w:rPr>
      </w:pPr>
      <w:bookmarkStart w:id="0" w:name="_Toc93074815"/>
      <w:bookmarkStart w:id="1" w:name="_Toc170377731"/>
      <w:r>
        <w:rPr>
          <w:rFonts w:hint="eastAsia"/>
          <w:b/>
          <w:bCs/>
          <w:sz w:val="32"/>
          <w:szCs w:val="32"/>
        </w:rPr>
        <w:t>基于大模型的脑卒中康复人群多模态数据库</w:t>
      </w:r>
    </w:p>
    <w:p w14:paraId="0E0E0011">
      <w:pPr>
        <w:jc w:val="center"/>
        <w:rPr>
          <w:b/>
          <w:bCs/>
          <w:sz w:val="32"/>
          <w:szCs w:val="32"/>
        </w:rPr>
      </w:pPr>
      <w:r>
        <w:rPr>
          <w:rFonts w:hint="eastAsia"/>
          <w:b/>
          <w:bCs/>
          <w:sz w:val="32"/>
          <w:szCs w:val="32"/>
        </w:rPr>
        <w:t>项目用户需求书</w:t>
      </w:r>
    </w:p>
    <w:p w14:paraId="4A253E27">
      <w:pPr>
        <w:pStyle w:val="2"/>
      </w:pPr>
    </w:p>
    <w:p w14:paraId="11CE3DEE">
      <w:pPr>
        <w:pStyle w:val="3"/>
      </w:pPr>
      <w:r>
        <w:rPr>
          <w:rFonts w:hint="eastAsia"/>
        </w:rPr>
        <w:t>一、</w:t>
      </w:r>
      <w:r>
        <w:t>项目建设背景</w:t>
      </w:r>
      <w:bookmarkEnd w:id="0"/>
      <w:bookmarkEnd w:id="1"/>
    </w:p>
    <w:p w14:paraId="542D2341">
      <w:pPr>
        <w:ind w:firstLine="480" w:firstLineChars="200"/>
      </w:pPr>
      <w:bookmarkStart w:id="2" w:name="_Toc93074816"/>
      <w:r>
        <w:t>脑卒中作为我国居民致死、致残的首位病因，其高发病率、高复发率、高致残率给社会、家庭及医疗卫生体系带来了沉重负担。随着我国人口老龄化进程加速，脑卒中防控形势日趋严峻。在卒中患者的漫长康复周期中，如何有效降低复发风险、提升康复疗效、改善长期预后，是当前临床康复实践中面临的核心挑战。</w:t>
      </w:r>
    </w:p>
    <w:p w14:paraId="62AE50D9">
      <w:pPr>
        <w:ind w:firstLine="480" w:firstLineChars="200"/>
      </w:pPr>
      <w:r>
        <w:t>传统的卒中康复管理模式存在诸多瓶颈：患者临床、康复评估、随访数据分散于各信息系统，形成“数据孤岛”；中西医康复治疗数据未能有效整合与量化分析，其协同作用机制与优势人群特征缺乏循证依据；对于卒中复发的风险，主要依赖医生经验进行定性判断，缺乏基于多模态数据的动态、精准预警与干预体系。</w:t>
      </w:r>
    </w:p>
    <w:p w14:paraId="3C08F380">
      <w:pPr>
        <w:ind w:firstLine="480" w:firstLineChars="200"/>
      </w:pPr>
      <w:r>
        <w:t>本项目旨在构建一个基于大模型的脑卒中康复人群多模态数据库，通过系统化整合患者的临床资料、西医功能评估、中医辨证干预及长期随访数据，打破数据壁垒。利用人工智能与大数据技术，深度挖掘数据价值，不仅服务于临床科研，更致力于打造覆盖“筛查-预警-干预-康复-管理”全流程的智能辅助决策体系。最终目标是形成一套可推广、可复制的中西医结合脑卒中康复诊疗新模式，实现从“疾病治疗”向“健康管理”的转变，全面提升患者的生存质量与康复效率。</w:t>
      </w:r>
    </w:p>
    <w:bookmarkEnd w:id="2"/>
    <w:p w14:paraId="6B50ADCE">
      <w:pPr>
        <w:pStyle w:val="3"/>
      </w:pPr>
      <w:bookmarkStart w:id="3" w:name="_Toc93074818"/>
      <w:bookmarkStart w:id="4" w:name="_Toc170377733"/>
      <w:r>
        <w:rPr>
          <w:rFonts w:hint="eastAsia"/>
        </w:rPr>
        <w:t>二、项</w:t>
      </w:r>
      <w:r>
        <w:t>目建设内容</w:t>
      </w:r>
      <w:bookmarkEnd w:id="3"/>
      <w:bookmarkEnd w:id="4"/>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3856"/>
        <w:gridCol w:w="1503"/>
      </w:tblGrid>
      <w:tr w14:paraId="7346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28A3A9">
            <w:pPr>
              <w:pStyle w:val="2"/>
              <w:spacing w:line="240" w:lineRule="auto"/>
              <w:ind w:left="0"/>
              <w:jc w:val="center"/>
              <w:rPr>
                <w:rFonts w:ascii="宋体" w:eastAsia="宋体"/>
                <w:b/>
                <w:bCs/>
                <w:kern w:val="0"/>
                <w:sz w:val="24"/>
                <w:szCs w:val="24"/>
              </w:rPr>
            </w:pPr>
            <w:r>
              <w:rPr>
                <w:rFonts w:hint="eastAsia" w:ascii="宋体" w:eastAsia="宋体"/>
                <w:b/>
                <w:bCs/>
                <w:kern w:val="0"/>
                <w:sz w:val="24"/>
                <w:szCs w:val="24"/>
              </w:rPr>
              <w:t>序号</w:t>
            </w:r>
          </w:p>
        </w:tc>
        <w:tc>
          <w:tcPr>
            <w:tcW w:w="2239" w:type="dxa"/>
            <w:vAlign w:val="center"/>
          </w:tcPr>
          <w:p w14:paraId="5F1B4C8E">
            <w:pPr>
              <w:pStyle w:val="2"/>
              <w:spacing w:line="240" w:lineRule="auto"/>
              <w:ind w:left="0"/>
              <w:jc w:val="center"/>
              <w:rPr>
                <w:rFonts w:ascii="宋体" w:eastAsia="宋体"/>
                <w:b/>
                <w:bCs/>
                <w:kern w:val="0"/>
                <w:sz w:val="24"/>
                <w:szCs w:val="24"/>
              </w:rPr>
            </w:pPr>
            <w:r>
              <w:rPr>
                <w:rFonts w:hint="eastAsia" w:ascii="宋体" w:eastAsia="宋体"/>
                <w:b/>
                <w:bCs/>
                <w:kern w:val="0"/>
                <w:sz w:val="24"/>
                <w:szCs w:val="24"/>
              </w:rPr>
              <w:t>项目名称</w:t>
            </w:r>
          </w:p>
        </w:tc>
        <w:tc>
          <w:tcPr>
            <w:tcW w:w="3856" w:type="dxa"/>
            <w:vAlign w:val="center"/>
          </w:tcPr>
          <w:p w14:paraId="3554CC56">
            <w:pPr>
              <w:pStyle w:val="2"/>
              <w:spacing w:line="240" w:lineRule="auto"/>
              <w:ind w:left="0"/>
              <w:jc w:val="center"/>
              <w:rPr>
                <w:rFonts w:ascii="宋体" w:eastAsia="宋体"/>
                <w:b/>
                <w:bCs/>
                <w:kern w:val="0"/>
                <w:sz w:val="24"/>
                <w:szCs w:val="24"/>
              </w:rPr>
            </w:pPr>
            <w:r>
              <w:rPr>
                <w:rFonts w:hint="eastAsia" w:ascii="宋体" w:eastAsia="宋体"/>
                <w:b/>
                <w:bCs/>
                <w:kern w:val="0"/>
                <w:sz w:val="24"/>
                <w:szCs w:val="24"/>
              </w:rPr>
              <w:t>建设内容</w:t>
            </w:r>
          </w:p>
        </w:tc>
        <w:tc>
          <w:tcPr>
            <w:tcW w:w="1503" w:type="dxa"/>
            <w:vAlign w:val="center"/>
          </w:tcPr>
          <w:p w14:paraId="112FD689">
            <w:pPr>
              <w:pStyle w:val="2"/>
              <w:spacing w:line="240" w:lineRule="auto"/>
              <w:ind w:left="0"/>
              <w:jc w:val="center"/>
              <w:rPr>
                <w:rFonts w:ascii="宋体" w:eastAsia="宋体"/>
                <w:b/>
                <w:bCs/>
                <w:kern w:val="0"/>
                <w:sz w:val="24"/>
                <w:szCs w:val="24"/>
              </w:rPr>
            </w:pPr>
            <w:r>
              <w:rPr>
                <w:rFonts w:hint="eastAsia" w:ascii="宋体" w:eastAsia="宋体"/>
                <w:b/>
                <w:bCs/>
                <w:kern w:val="0"/>
                <w:sz w:val="24"/>
                <w:szCs w:val="24"/>
              </w:rPr>
              <w:t>数量及单位</w:t>
            </w:r>
          </w:p>
        </w:tc>
      </w:tr>
      <w:tr w14:paraId="6854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4" w:type="dxa"/>
            <w:vMerge w:val="restart"/>
            <w:vAlign w:val="center"/>
          </w:tcPr>
          <w:p w14:paraId="61FB6F14">
            <w:pPr>
              <w:pStyle w:val="2"/>
              <w:spacing w:line="240" w:lineRule="auto"/>
              <w:ind w:left="0"/>
              <w:jc w:val="center"/>
              <w:rPr>
                <w:rFonts w:ascii="宋体" w:eastAsia="宋体"/>
                <w:kern w:val="0"/>
                <w:sz w:val="24"/>
                <w:szCs w:val="24"/>
              </w:rPr>
            </w:pPr>
            <w:r>
              <w:rPr>
                <w:rFonts w:hint="eastAsia" w:ascii="宋体" w:eastAsia="宋体"/>
                <w:kern w:val="0"/>
                <w:sz w:val="24"/>
                <w:szCs w:val="24"/>
              </w:rPr>
              <w:t>1</w:t>
            </w:r>
          </w:p>
        </w:tc>
        <w:tc>
          <w:tcPr>
            <w:tcW w:w="2239" w:type="dxa"/>
            <w:vMerge w:val="restart"/>
            <w:vAlign w:val="center"/>
          </w:tcPr>
          <w:p w14:paraId="05E13A32">
            <w:pPr>
              <w:pStyle w:val="2"/>
              <w:spacing w:line="240" w:lineRule="auto"/>
              <w:ind w:left="0"/>
              <w:jc w:val="center"/>
              <w:rPr>
                <w:rFonts w:ascii="宋体" w:eastAsia="宋体"/>
                <w:kern w:val="0"/>
                <w:sz w:val="24"/>
                <w:szCs w:val="24"/>
              </w:rPr>
            </w:pPr>
            <w:r>
              <w:rPr>
                <w:rFonts w:hint="eastAsia" w:ascii="宋体" w:eastAsia="宋体"/>
                <w:kern w:val="0"/>
                <w:sz w:val="24"/>
                <w:szCs w:val="24"/>
              </w:rPr>
              <w:t>基于大模型的脑卒中康复人群多模态数据库</w:t>
            </w:r>
          </w:p>
        </w:tc>
        <w:tc>
          <w:tcPr>
            <w:tcW w:w="3856" w:type="dxa"/>
            <w:vAlign w:val="center"/>
          </w:tcPr>
          <w:p w14:paraId="2C82412B">
            <w:pPr>
              <w:pStyle w:val="2"/>
              <w:spacing w:line="240" w:lineRule="auto"/>
              <w:ind w:left="0"/>
              <w:jc w:val="center"/>
              <w:rPr>
                <w:rFonts w:ascii="宋体" w:eastAsia="宋体"/>
                <w:kern w:val="0"/>
                <w:sz w:val="24"/>
                <w:szCs w:val="24"/>
              </w:rPr>
            </w:pPr>
            <w:r>
              <w:rPr>
                <w:rFonts w:hint="eastAsia" w:ascii="宋体" w:eastAsia="宋体"/>
                <w:kern w:val="0"/>
                <w:sz w:val="24"/>
                <w:szCs w:val="24"/>
              </w:rPr>
              <w:t>脑卒中康复人群多模态数据中心</w:t>
            </w:r>
          </w:p>
        </w:tc>
        <w:tc>
          <w:tcPr>
            <w:tcW w:w="1503" w:type="dxa"/>
            <w:vAlign w:val="center"/>
          </w:tcPr>
          <w:p w14:paraId="1C0AE085">
            <w:pPr>
              <w:pStyle w:val="2"/>
              <w:spacing w:line="240" w:lineRule="auto"/>
              <w:ind w:left="0"/>
              <w:jc w:val="center"/>
              <w:rPr>
                <w:rFonts w:ascii="宋体" w:eastAsia="宋体"/>
                <w:kern w:val="0"/>
                <w:sz w:val="24"/>
                <w:szCs w:val="24"/>
              </w:rPr>
            </w:pPr>
            <w:r>
              <w:rPr>
                <w:rFonts w:hint="eastAsia" w:ascii="宋体" w:eastAsia="宋体"/>
                <w:kern w:val="0"/>
                <w:sz w:val="24"/>
                <w:szCs w:val="24"/>
              </w:rPr>
              <w:t>1套</w:t>
            </w:r>
          </w:p>
        </w:tc>
      </w:tr>
      <w:tr w14:paraId="763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4" w:type="dxa"/>
            <w:vMerge w:val="continue"/>
            <w:vAlign w:val="center"/>
          </w:tcPr>
          <w:p w14:paraId="17ACAFA5">
            <w:pPr>
              <w:pStyle w:val="2"/>
              <w:spacing w:line="240" w:lineRule="auto"/>
              <w:ind w:left="0"/>
              <w:rPr>
                <w:rFonts w:ascii="宋体" w:eastAsia="宋体"/>
                <w:kern w:val="0"/>
                <w:sz w:val="24"/>
                <w:szCs w:val="24"/>
              </w:rPr>
            </w:pPr>
          </w:p>
        </w:tc>
        <w:tc>
          <w:tcPr>
            <w:tcW w:w="2239" w:type="dxa"/>
            <w:vMerge w:val="continue"/>
            <w:vAlign w:val="center"/>
          </w:tcPr>
          <w:p w14:paraId="56DB0ECD">
            <w:pPr>
              <w:pStyle w:val="2"/>
              <w:spacing w:line="240" w:lineRule="auto"/>
              <w:ind w:left="0"/>
              <w:rPr>
                <w:rFonts w:ascii="宋体" w:eastAsia="宋体"/>
                <w:kern w:val="0"/>
                <w:sz w:val="24"/>
                <w:szCs w:val="24"/>
              </w:rPr>
            </w:pPr>
          </w:p>
        </w:tc>
        <w:tc>
          <w:tcPr>
            <w:tcW w:w="3856" w:type="dxa"/>
            <w:vAlign w:val="center"/>
          </w:tcPr>
          <w:p w14:paraId="2CD3C1B7">
            <w:pPr>
              <w:pStyle w:val="2"/>
              <w:spacing w:line="240" w:lineRule="auto"/>
              <w:ind w:left="0"/>
              <w:jc w:val="center"/>
              <w:rPr>
                <w:rFonts w:ascii="宋体" w:eastAsia="宋体"/>
                <w:kern w:val="0"/>
                <w:sz w:val="24"/>
                <w:szCs w:val="24"/>
              </w:rPr>
            </w:pPr>
            <w:r>
              <w:rPr>
                <w:rFonts w:hint="eastAsia" w:ascii="宋体" w:eastAsia="宋体"/>
                <w:kern w:val="0"/>
                <w:sz w:val="24"/>
                <w:szCs w:val="24"/>
              </w:rPr>
              <w:t>脑卒中康复人群科研协作平台</w:t>
            </w:r>
          </w:p>
        </w:tc>
        <w:tc>
          <w:tcPr>
            <w:tcW w:w="1503" w:type="dxa"/>
            <w:vAlign w:val="center"/>
          </w:tcPr>
          <w:p w14:paraId="52BB4AE4">
            <w:pPr>
              <w:pStyle w:val="2"/>
              <w:spacing w:line="240" w:lineRule="auto"/>
              <w:ind w:left="0"/>
              <w:jc w:val="center"/>
              <w:rPr>
                <w:rFonts w:ascii="宋体" w:eastAsia="宋体"/>
                <w:kern w:val="0"/>
                <w:sz w:val="24"/>
                <w:szCs w:val="24"/>
              </w:rPr>
            </w:pPr>
            <w:r>
              <w:rPr>
                <w:rFonts w:hint="eastAsia" w:ascii="宋体" w:eastAsia="宋体"/>
                <w:kern w:val="0"/>
                <w:sz w:val="24"/>
                <w:szCs w:val="24"/>
              </w:rPr>
              <w:t>1套</w:t>
            </w:r>
          </w:p>
        </w:tc>
      </w:tr>
    </w:tbl>
    <w:p w14:paraId="32A04392">
      <w:pPr>
        <w:widowControl/>
        <w:spacing w:line="240" w:lineRule="auto"/>
        <w:jc w:val="left"/>
        <w:rPr>
          <w:b/>
          <w:bCs/>
          <w:kern w:val="44"/>
        </w:rPr>
      </w:pPr>
    </w:p>
    <w:p w14:paraId="494D0BCF">
      <w:pPr>
        <w:pStyle w:val="3"/>
      </w:pPr>
      <w:r>
        <w:rPr>
          <w:rFonts w:hint="eastAsia"/>
        </w:rPr>
        <w:t>三、总体技术要求</w:t>
      </w:r>
    </w:p>
    <w:p w14:paraId="2BCAE0E3">
      <w:pPr>
        <w:ind w:firstLine="480" w:firstLineChars="200"/>
      </w:pPr>
      <w:r>
        <w:rPr>
          <w:rFonts w:hint="eastAsia"/>
        </w:rPr>
        <w:t>1、系统须采用B/S架构，纯WEB版产品界面，界面交互友好，用户操作简易；</w:t>
      </w:r>
    </w:p>
    <w:p w14:paraId="21223264">
      <w:pPr>
        <w:ind w:firstLine="480" w:firstLineChars="200"/>
      </w:pPr>
      <w:r>
        <w:t>2</w:t>
      </w:r>
      <w:r>
        <w:rPr>
          <w:rFonts w:hint="eastAsia"/>
        </w:rPr>
        <w:t>、支持集成多种数据库，如MySQL、</w:t>
      </w:r>
      <w:r>
        <w:t>ORACLE</w:t>
      </w:r>
      <w:r>
        <w:rPr>
          <w:rFonts w:hint="eastAsia"/>
        </w:rPr>
        <w:t>和</w:t>
      </w:r>
      <w:r>
        <w:t>SQL Server</w:t>
      </w:r>
      <w:r>
        <w:rPr>
          <w:rFonts w:hint="eastAsia"/>
        </w:rPr>
        <w:t>等；</w:t>
      </w:r>
    </w:p>
    <w:p w14:paraId="37F3FC92">
      <w:pPr>
        <w:ind w:firstLine="480" w:firstLineChars="200"/>
      </w:pPr>
      <w:r>
        <w:rPr>
          <w:rFonts w:hint="eastAsia"/>
        </w:rPr>
        <w:t>3、支持集成最新国产大模型，赋能高效AI数据治理和AI智能应用；</w:t>
      </w:r>
    </w:p>
    <w:p w14:paraId="262D4981">
      <w:pPr>
        <w:ind w:firstLine="480" w:firstLineChars="200"/>
      </w:pPr>
      <w:r>
        <w:rPr>
          <w:rFonts w:hint="eastAsia"/>
        </w:rPr>
        <w:t>4、产品稳定性要求：系统支持</w:t>
      </w:r>
      <w:r>
        <w:t>7*24</w:t>
      </w:r>
      <w:r>
        <w:rPr>
          <w:rFonts w:hint="eastAsia"/>
        </w:rPr>
        <w:t>小时不间断运行；</w:t>
      </w:r>
    </w:p>
    <w:p w14:paraId="326992E3">
      <w:pPr>
        <w:ind w:firstLine="480" w:firstLineChars="200"/>
      </w:pPr>
      <w:r>
        <w:rPr>
          <w:rFonts w:hint="eastAsia"/>
        </w:rPr>
        <w:t>5、系统需支持提供标准的对外数据接口，供第三方医疗信息系统进行交互对接；</w:t>
      </w:r>
    </w:p>
    <w:p w14:paraId="1734CAB6">
      <w:pPr>
        <w:ind w:firstLine="480" w:firstLineChars="200"/>
      </w:pPr>
      <w:bookmarkStart w:id="5" w:name="_Toc129029239"/>
      <w:bookmarkStart w:id="6" w:name="_Toc129078740"/>
      <w:r>
        <w:rPr>
          <w:rFonts w:hint="eastAsia"/>
        </w:rPr>
        <w:t>6、应用软件至少满足</w:t>
      </w:r>
      <w:r>
        <w:t>5</w:t>
      </w:r>
      <w:r>
        <w:rPr>
          <w:rFonts w:hint="eastAsia"/>
        </w:rPr>
        <w:t>0以上在线用户、</w:t>
      </w:r>
      <w:r>
        <w:t>2</w:t>
      </w:r>
      <w:r>
        <w:rPr>
          <w:rFonts w:hint="eastAsia"/>
        </w:rPr>
        <w:t>0以上并发用户、单页面响应速度小于3秒的性能指标。</w:t>
      </w:r>
    </w:p>
    <w:bookmarkEnd w:id="5"/>
    <w:bookmarkEnd w:id="6"/>
    <w:p w14:paraId="5F515D17">
      <w:pPr>
        <w:ind w:firstLine="480" w:firstLineChars="200"/>
      </w:pPr>
      <w:r>
        <w:rPr>
          <w:rFonts w:hint="eastAsia"/>
        </w:rPr>
        <w:t>7、系统需在医院内网环境部署，需遵守本院网络安全管理制度。</w:t>
      </w:r>
    </w:p>
    <w:p w14:paraId="4F6D254E">
      <w:pPr>
        <w:ind w:firstLine="480" w:firstLineChars="200"/>
      </w:pPr>
      <w:r>
        <w:rPr>
          <w:rFonts w:hint="eastAsia"/>
        </w:rPr>
        <w:t>8、符合医院信息互联互通标准，在数据生产过程中遵循医院数据管理的要求对医院生产系统进行只读访问，不对医院生产系统进行数据写入。</w:t>
      </w:r>
    </w:p>
    <w:p w14:paraId="293CF508">
      <w:pPr>
        <w:ind w:firstLine="480" w:firstLineChars="200"/>
      </w:pPr>
      <w:r>
        <w:rPr>
          <w:rFonts w:hint="eastAsia"/>
        </w:rPr>
        <w:t>9、支持操作日志的记录：对所有用户操作记录日志，记录访问IP地址、时间、用户名、操作涉及的模块等信息。</w:t>
      </w:r>
    </w:p>
    <w:p w14:paraId="229109A0">
      <w:pPr>
        <w:ind w:firstLine="480" w:firstLineChars="200"/>
      </w:pPr>
      <w:r>
        <w:rPr>
          <w:rFonts w:hint="eastAsia"/>
        </w:rPr>
        <w:t>10、系统需满足医院数据安全需要，支持实现字段级的数据权限配置，包括数据是否可见、数据是否脱敏、数据是否可导出等权限管控；</w:t>
      </w:r>
    </w:p>
    <w:p w14:paraId="312B112C">
      <w:pPr>
        <w:ind w:firstLine="480" w:firstLineChars="200"/>
      </w:pPr>
      <w:r>
        <w:rPr>
          <w:rFonts w:hint="eastAsia"/>
        </w:rPr>
        <w:t>11、系统需满足医疗体系等级保护三级要求，在项目实施完成后需配合医院完成项目等保三级认证。</w:t>
      </w:r>
    </w:p>
    <w:p w14:paraId="5C3E9ADA">
      <w:pPr>
        <w:pStyle w:val="2"/>
      </w:pPr>
    </w:p>
    <w:p w14:paraId="68C77D2D">
      <w:pPr>
        <w:pStyle w:val="3"/>
      </w:pPr>
      <w:r>
        <w:rPr>
          <w:rFonts w:hint="eastAsia"/>
        </w:rPr>
        <w:t>四、功能参数要求</w:t>
      </w:r>
    </w:p>
    <w:p w14:paraId="481A1B56">
      <w:pPr>
        <w:pStyle w:val="4"/>
        <w:rPr>
          <w:rFonts w:cs="Times New Roman"/>
        </w:rPr>
      </w:pPr>
      <w:bookmarkStart w:id="7" w:name="_Toc196668298"/>
      <w:r>
        <w:rPr>
          <w:rFonts w:hint="eastAsia" w:cs="Times New Roman"/>
        </w:rPr>
        <w:t>4</w:t>
      </w:r>
      <w:r>
        <w:rPr>
          <w:rFonts w:cs="Times New Roman"/>
        </w:rPr>
        <w:t>.</w:t>
      </w:r>
      <w:r>
        <w:rPr>
          <w:rFonts w:hint="eastAsia" w:cs="Times New Roman"/>
        </w:rPr>
        <w:t>1</w:t>
      </w:r>
      <w:r>
        <w:rPr>
          <w:rFonts w:cs="Times New Roman"/>
        </w:rPr>
        <w:t xml:space="preserve"> </w:t>
      </w:r>
      <w:bookmarkEnd w:id="7"/>
      <w:r>
        <w:rPr>
          <w:rFonts w:hint="eastAsia" w:cs="Times New Roman"/>
        </w:rPr>
        <w:t>脑卒中康复人群多模态数据中心</w:t>
      </w:r>
    </w:p>
    <w:p w14:paraId="2C9792FA">
      <w:pPr>
        <w:pStyle w:val="5"/>
      </w:pPr>
      <w:r>
        <w:rPr>
          <w:rFonts w:hint="eastAsia"/>
        </w:rPr>
        <w:t>4.1.1 多模数据获取</w:t>
      </w:r>
    </w:p>
    <w:p w14:paraId="4DEE4767">
      <w:pPr>
        <w:pStyle w:val="6"/>
      </w:pPr>
      <w:r>
        <w:rPr>
          <w:rFonts w:hint="eastAsia"/>
        </w:rPr>
        <w:t>4.1.1.1 ETL引擎</w:t>
      </w:r>
    </w:p>
    <w:p w14:paraId="4936184E">
      <w:pPr>
        <w:ind w:firstLine="480" w:firstLineChars="200"/>
      </w:pPr>
      <w:r>
        <w:rPr>
          <w:rFonts w:hint="eastAsia"/>
        </w:rPr>
        <w:t>支持具备从多种不同的数据源（</w:t>
      </w:r>
      <w:r>
        <w:t>ORACLE</w:t>
      </w:r>
      <w:r>
        <w:rPr>
          <w:rFonts w:hint="eastAsia"/>
        </w:rPr>
        <w:t>、</w:t>
      </w:r>
      <w:r>
        <w:t>SQLSERVER</w:t>
      </w:r>
      <w:r>
        <w:rPr>
          <w:rFonts w:hint="eastAsia"/>
        </w:rPr>
        <w:t>、</w:t>
      </w:r>
      <w:r>
        <w:t>MySQL</w:t>
      </w:r>
      <w:r>
        <w:rPr>
          <w:rFonts w:hint="eastAsia"/>
        </w:rPr>
        <w:t>等）中进行指定规则的数据提取作业。</w:t>
      </w:r>
    </w:p>
    <w:p w14:paraId="3B4F32AA">
      <w:pPr>
        <w:ind w:firstLine="480" w:firstLineChars="200"/>
      </w:pPr>
      <w:r>
        <w:rPr>
          <w:rFonts w:hint="eastAsia"/>
        </w:rPr>
        <w:t>支持具备数据转换功能，在数据提取的过程中将不同数据源、不同数据类型的数据进行转换。</w:t>
      </w:r>
    </w:p>
    <w:p w14:paraId="685784CA">
      <w:pPr>
        <w:ind w:firstLine="480" w:firstLineChars="200"/>
      </w:pPr>
      <w:r>
        <w:rPr>
          <w:rFonts w:hint="eastAsia"/>
        </w:rPr>
        <w:t>支持具备数据装载功能，</w:t>
      </w:r>
      <w:r>
        <w:t>并可根据单条数据量大小来修改单次装载量，支持动态配置</w:t>
      </w:r>
      <w:r>
        <w:rPr>
          <w:rFonts w:hint="eastAsia"/>
        </w:rPr>
        <w:t>。</w:t>
      </w:r>
    </w:p>
    <w:p w14:paraId="008E1BD8">
      <w:pPr>
        <w:ind w:firstLine="480" w:firstLineChars="200"/>
      </w:pPr>
      <w:r>
        <w:rPr>
          <w:rFonts w:hint="eastAsia"/>
        </w:rPr>
        <w:t>支持全量数据/增量数据采集同步。</w:t>
      </w:r>
    </w:p>
    <w:p w14:paraId="66CED481">
      <w:pPr>
        <w:ind w:firstLine="480" w:firstLineChars="200"/>
      </w:pPr>
      <w:r>
        <w:rPr>
          <w:rFonts w:hint="eastAsia"/>
        </w:rPr>
        <w:t>支持指定时间间隔或指定时间点进行自动采集。</w:t>
      </w:r>
    </w:p>
    <w:p w14:paraId="27BB4B0F">
      <w:pPr>
        <w:ind w:firstLine="480" w:firstLineChars="200"/>
      </w:pPr>
      <w:r>
        <w:rPr>
          <w:rFonts w:hint="eastAsia"/>
        </w:rPr>
        <w:t>支持对数据采集过程实施监控预警。</w:t>
      </w:r>
    </w:p>
    <w:p w14:paraId="573B367F">
      <w:pPr>
        <w:ind w:firstLine="480" w:firstLineChars="200"/>
      </w:pPr>
      <w:r>
        <w:rPr>
          <w:rFonts w:hint="eastAsia"/>
        </w:rPr>
        <w:t>如采集任务异常中断，支持一定时效内的自动重启恢复，如多次重启失败，则支持记录同步状态，提交给数据监控预警并生成后端日志文件保存。</w:t>
      </w:r>
    </w:p>
    <w:p w14:paraId="15A67AE2">
      <w:pPr>
        <w:pStyle w:val="6"/>
      </w:pPr>
      <w:r>
        <w:rPr>
          <w:rFonts w:hint="eastAsia"/>
        </w:rPr>
        <w:t>4.1.1.2 影像数据源对接</w:t>
      </w:r>
    </w:p>
    <w:p w14:paraId="2EC4F44A">
      <w:pPr>
        <w:ind w:firstLine="480" w:firstLineChars="200"/>
      </w:pPr>
      <w:r>
        <w:rPr>
          <w:rFonts w:hint="eastAsia"/>
        </w:rPr>
        <w:t>支持对接院内</w:t>
      </w:r>
      <w:r>
        <w:t>PACS系统</w:t>
      </w:r>
      <w:r>
        <w:rPr>
          <w:rFonts w:hint="eastAsia"/>
        </w:rPr>
        <w:t>、病理系统</w:t>
      </w:r>
      <w:r>
        <w:t>等自动获取相应患者的影像</w:t>
      </w:r>
      <w:r>
        <w:rPr>
          <w:rFonts w:hint="eastAsia"/>
        </w:rPr>
        <w:t>图像文件</w:t>
      </w:r>
      <w:r>
        <w:t>数据</w:t>
      </w:r>
      <w:r>
        <w:rPr>
          <w:rFonts w:hint="eastAsia"/>
        </w:rPr>
        <w:t>。</w:t>
      </w:r>
    </w:p>
    <w:p w14:paraId="54DC7999">
      <w:pPr>
        <w:ind w:firstLine="480" w:firstLineChars="200"/>
      </w:pPr>
      <w:r>
        <w:rPr>
          <w:rFonts w:hint="eastAsia"/>
        </w:rPr>
        <w:t>支持对原始影像图片数据进行人工上传入库，支持按固定的格式及命名要求上传相应类型的影像图像文件，系统将会自动进行影像文件的命名规范校验，通过校验后的图像文件数据将执行入库处理。</w:t>
      </w:r>
    </w:p>
    <w:p w14:paraId="2931BDB2">
      <w:pPr>
        <w:pStyle w:val="6"/>
      </w:pPr>
      <w:r>
        <w:rPr>
          <w:rFonts w:hint="eastAsia"/>
        </w:rPr>
        <w:t>4.1.1.3 文本数据源对接</w:t>
      </w:r>
    </w:p>
    <w:p w14:paraId="38B2D750">
      <w:pPr>
        <w:ind w:firstLine="480" w:firstLineChars="200"/>
        <w:rPr>
          <w:lang w:bidi="en-US"/>
        </w:rPr>
      </w:pPr>
      <w:r>
        <w:rPr>
          <w:rFonts w:hint="eastAsia"/>
          <w:lang w:bidi="en-US"/>
        </w:rPr>
        <w:t>支持对接医院集成平台、科研数据中心或其他HIT系统，基于ETL引擎获取如下专病患者数据：</w:t>
      </w:r>
    </w:p>
    <w:p w14:paraId="3FFAFD5E">
      <w:pPr>
        <w:pStyle w:val="48"/>
        <w:numPr>
          <w:ilvl w:val="0"/>
          <w:numId w:val="1"/>
        </w:numPr>
        <w:rPr>
          <w:lang w:bidi="en-US"/>
        </w:rPr>
      </w:pPr>
      <w:r>
        <w:rPr>
          <w:rFonts w:hint="eastAsia"/>
          <w:lang w:bidi="en-US"/>
        </w:rPr>
        <w:t>人口学信息、就诊信息、药品信息、收费信息等诊疗文本数据；</w:t>
      </w:r>
    </w:p>
    <w:p w14:paraId="1AD6C8CE">
      <w:pPr>
        <w:pStyle w:val="48"/>
        <w:numPr>
          <w:ilvl w:val="0"/>
          <w:numId w:val="1"/>
        </w:numPr>
        <w:rPr>
          <w:lang w:bidi="en-US"/>
        </w:rPr>
      </w:pPr>
      <w:r>
        <w:rPr>
          <w:rFonts w:hint="eastAsia"/>
          <w:lang w:bidi="en-US"/>
        </w:rPr>
        <w:t>患者门急诊病历、入院记录、出院记录、首次病程记录、日常病程记录、手术记录、会诊记录、待产记录、转科记录、死亡记录、护理记录等诊疗文本数据；</w:t>
      </w:r>
    </w:p>
    <w:p w14:paraId="3CE24F84">
      <w:pPr>
        <w:pStyle w:val="48"/>
        <w:numPr>
          <w:ilvl w:val="0"/>
          <w:numId w:val="1"/>
        </w:numPr>
        <w:rPr>
          <w:lang w:bidi="en-US"/>
        </w:rPr>
      </w:pPr>
      <w:r>
        <w:rPr>
          <w:rFonts w:hint="eastAsia"/>
          <w:lang w:bidi="en-US"/>
        </w:rPr>
        <w:t>一般检验（检验申请单、检验报告明细表等）、微生物检验等诊疗文本数据；</w:t>
      </w:r>
    </w:p>
    <w:p w14:paraId="51115C22">
      <w:pPr>
        <w:pStyle w:val="48"/>
        <w:numPr>
          <w:ilvl w:val="0"/>
          <w:numId w:val="1"/>
        </w:numPr>
        <w:rPr>
          <w:lang w:bidi="en-US"/>
        </w:rPr>
      </w:pPr>
      <w:r>
        <w:rPr>
          <w:rFonts w:hint="eastAsia"/>
          <w:lang w:bidi="en-US"/>
        </w:rPr>
        <w:t>检查报告（超声检查、</w:t>
      </w:r>
      <w:r>
        <w:rPr>
          <w:lang w:bidi="en-US"/>
        </w:rPr>
        <w:t>X线检查、CT检查、DR检查、MR检查、心电图、脑电图、内镜检查、其他检查</w:t>
      </w:r>
      <w:r>
        <w:rPr>
          <w:rFonts w:hint="eastAsia"/>
          <w:lang w:bidi="en-US"/>
        </w:rPr>
        <w:t>）等诊疗文本数据；</w:t>
      </w:r>
    </w:p>
    <w:p w14:paraId="220874BF">
      <w:pPr>
        <w:pStyle w:val="48"/>
        <w:numPr>
          <w:ilvl w:val="0"/>
          <w:numId w:val="1"/>
        </w:numPr>
        <w:rPr>
          <w:lang w:bidi="en-US"/>
        </w:rPr>
      </w:pPr>
      <w:r>
        <w:rPr>
          <w:rFonts w:hint="eastAsia"/>
          <w:lang w:bidi="en-US"/>
        </w:rPr>
        <w:t>诊断信息、手术及操作信息等诊疗文本数据；</w:t>
      </w:r>
    </w:p>
    <w:p w14:paraId="3973888C">
      <w:pPr>
        <w:pStyle w:val="48"/>
        <w:numPr>
          <w:ilvl w:val="0"/>
          <w:numId w:val="1"/>
        </w:numPr>
        <w:rPr>
          <w:lang w:bidi="en-US"/>
        </w:rPr>
      </w:pPr>
      <w:r>
        <w:rPr>
          <w:rFonts w:hint="eastAsia"/>
          <w:lang w:bidi="en-US"/>
        </w:rPr>
        <w:t>病理诊断、病理报告等等诊疗文本数据；</w:t>
      </w:r>
    </w:p>
    <w:p w14:paraId="204A2F70">
      <w:pPr>
        <w:pStyle w:val="48"/>
        <w:numPr>
          <w:ilvl w:val="0"/>
          <w:numId w:val="1"/>
        </w:numPr>
        <w:rPr>
          <w:lang w:bidi="en-US"/>
        </w:rPr>
      </w:pPr>
      <w:r>
        <w:rPr>
          <w:rFonts w:hint="eastAsia"/>
          <w:lang w:bidi="en-US"/>
        </w:rPr>
        <w:t>患者生命体征、评估量表等诊疗文本数据；</w:t>
      </w:r>
    </w:p>
    <w:p w14:paraId="590AA797">
      <w:pPr>
        <w:pStyle w:val="48"/>
        <w:numPr>
          <w:ilvl w:val="0"/>
          <w:numId w:val="1"/>
        </w:numPr>
        <w:rPr>
          <w:lang w:bidi="en-US"/>
        </w:rPr>
      </w:pPr>
      <w:r>
        <w:rPr>
          <w:rFonts w:hint="eastAsia"/>
          <w:lang w:bidi="en-US"/>
        </w:rPr>
        <w:t>标准化评估量表数据：运动功能评估量表、言语功能评估量表、认知功能评估量表、日常生活活动能力评估量表、吞咽、平衡等其他专项评估量表等；</w:t>
      </w:r>
    </w:p>
    <w:p w14:paraId="08CC25C6">
      <w:pPr>
        <w:pStyle w:val="48"/>
        <w:numPr>
          <w:ilvl w:val="0"/>
          <w:numId w:val="1"/>
        </w:numPr>
        <w:rPr>
          <w:lang w:bidi="en-US"/>
        </w:rPr>
      </w:pPr>
      <w:r>
        <w:rPr>
          <w:rFonts w:hint="eastAsia"/>
          <w:lang w:bidi="en-US"/>
        </w:rPr>
        <w:t>中医诊疗记录数据：中医疾病诊断、辨证分型信息、中药饮片处方、中成药医嘱记录、针灸治疗处方、推拿及其他中医特色疗法等；</w:t>
      </w:r>
    </w:p>
    <w:p w14:paraId="1AD1CF36">
      <w:pPr>
        <w:ind w:firstLine="480" w:firstLineChars="200"/>
        <w:rPr>
          <w:lang w:bidi="en-US"/>
        </w:rPr>
      </w:pPr>
      <w:r>
        <w:rPr>
          <w:rFonts w:hint="eastAsia"/>
          <w:lang w:bidi="en-US"/>
        </w:rPr>
        <w:t>支持在其他信息系统或设备厂商提供标准化数据接口的前提下，根据临床科室要求与其进行对接，获取相应患者数据。</w:t>
      </w:r>
    </w:p>
    <w:p w14:paraId="56A12021">
      <w:pPr>
        <w:pStyle w:val="5"/>
      </w:pPr>
      <w:r>
        <w:rPr>
          <w:rFonts w:hint="eastAsia"/>
        </w:rPr>
        <w:t>4.</w:t>
      </w:r>
      <w:r>
        <w:t>1.2 多模数据治理</w:t>
      </w:r>
    </w:p>
    <w:p w14:paraId="7E5A6C46">
      <w:pPr>
        <w:pStyle w:val="6"/>
      </w:pPr>
      <w:r>
        <w:rPr>
          <w:rFonts w:hint="eastAsia"/>
        </w:rPr>
        <w:t>4</w:t>
      </w:r>
      <w:r>
        <w:t>.1.2.1 专病患者主索引</w:t>
      </w:r>
    </w:p>
    <w:p w14:paraId="4E7FF1AC">
      <w:pPr>
        <w:ind w:firstLine="480" w:firstLineChars="200"/>
      </w:pPr>
      <w:r>
        <w:rPr>
          <w:rFonts w:hint="eastAsia"/>
        </w:rPr>
        <w:t>支持利用病人人口学信息、就诊信息中的重要信息（如姓名、性别、出生年月、身份证号、电话号码、住址、出生地等），进行相似度计算，将确定为同一病人的文本和影像图像等多模态数据进行合并，形成唯一主索引识别号，同时支持通过并发技术实现大批量患者数据主索引构建。</w:t>
      </w:r>
    </w:p>
    <w:p w14:paraId="794135AB">
      <w:pPr>
        <w:pStyle w:val="6"/>
      </w:pPr>
      <w:r>
        <w:rPr>
          <w:rFonts w:hint="eastAsia"/>
        </w:rPr>
        <w:t>4</w:t>
      </w:r>
      <w:r>
        <w:t>.1.2.2 医学术语词库构建</w:t>
      </w:r>
      <w:r>
        <w:pict>
          <v:rect id="墨迹 39892200" o:spid="_x0000_s1027" o:spt="1" style="position:absolute;left:0pt;margin-left:-179.2pt;margin-top:79.85pt;height:149.3pt;width:5.9pt;z-index:251660288;mso-width-relative:page;mso-height-relative:page;" filled="f" stroked="t" coordsize="21600,21600">
            <v:path/>
            <v:fill on="f" focussize="0,0"/>
            <v:stroke weight="1.41732283464567pt" color="#E71224" endcap="round"/>
            <v:imagedata o:title=""/>
            <o:lock v:ext="edit" rotation="t" text="t" aspectratio="t"/>
            <o:ink i="ADodAwqKAwMQSBBE56WQAUUyRjJXDQAAAAohC4eJR2BQCCVCOzWFTOPAh2vKZizBnXzczrzRvEVQ&#10;nh9Q&#10;"/>
          </v:rect>
        </w:pict>
      </w:r>
      <w:r>
        <w:pict>
          <v:rect id="墨迹 1193012087" o:spid="_x0000_s1026" o:spt="1" style="position:absolute;left:0pt;margin-left:-217.65pt;margin-top:44.55pt;height:159.2pt;width:39.5pt;z-index:251659264;mso-width-relative:page;mso-height-relative:page;" filled="f" stroked="t" coordsize="21600,21600">
            <v:path/>
            <v:fill on="f" focussize="0,0"/>
            <v:stroke weight="17.007874015748pt" color="#FFFC00" opacity="21845f" endcap="square"/>
            <v:imagedata o:title=""/>
            <o:lock v:ext="edit" rotation="t" text="t" aspectratio="t"/>
            <o:ink i="AEIdA2qoAwMTSBBE//kDRawCRwFG2ARXCQAAAAomEIdCohFpJHpJII9EIBEY7IZXKYdeLtgjBWAL&#10;VVppHIFFZrR7TiU=&#10;"/>
          </v:rect>
        </w:pict>
      </w:r>
    </w:p>
    <w:p w14:paraId="55B4D808">
      <w:pPr>
        <w:ind w:firstLine="480" w:firstLineChars="200"/>
        <w:rPr>
          <w:color w:val="000000" w:themeColor="text1"/>
        </w:rPr>
      </w:pPr>
      <w:r>
        <w:rPr>
          <w:color w:val="000000" w:themeColor="text1"/>
        </w:rPr>
        <w:t>围绕</w:t>
      </w:r>
      <w:r>
        <w:rPr>
          <w:rFonts w:hint="eastAsia"/>
          <w:color w:val="000000" w:themeColor="text1"/>
        </w:rPr>
        <w:t>脑卒中</w:t>
      </w:r>
      <w:r>
        <w:rPr>
          <w:color w:val="000000" w:themeColor="text1"/>
        </w:rPr>
        <w:t>患者所涉及的相关症状、病历表述内容进行梳理，囊括具有疾病特色的医疗同义词、反义词等医疗术语，构建符合模态数据科研应用需求的术语词库并支持统一集中列表管理与展示。</w:t>
      </w:r>
    </w:p>
    <w:p w14:paraId="15D08EF0">
      <w:pPr>
        <w:ind w:firstLine="480" w:firstLineChars="200"/>
        <w:rPr>
          <w:color w:val="000000" w:themeColor="text1"/>
        </w:rPr>
      </w:pPr>
      <w:r>
        <w:rPr>
          <w:color w:val="000000" w:themeColor="text1"/>
        </w:rPr>
        <w:t>支持基于医学术语词库生成对应的可视化知识图谱体系，展示术语之间的关联关系。</w:t>
      </w:r>
    </w:p>
    <w:p w14:paraId="7D085378">
      <w:pPr>
        <w:pStyle w:val="6"/>
      </w:pPr>
      <w:r>
        <w:rPr>
          <w:rFonts w:hint="eastAsia"/>
        </w:rPr>
        <w:t>4</w:t>
      </w:r>
      <w:r>
        <w:t>.1.2.3 AI归一处理</w:t>
      </w:r>
    </w:p>
    <w:p w14:paraId="43770AF8">
      <w:pPr>
        <w:ind w:firstLine="480" w:firstLineChars="200"/>
        <w:rPr>
          <w:color w:val="000000" w:themeColor="text1"/>
        </w:rPr>
      </w:pPr>
      <w:r>
        <w:rPr>
          <w:color w:val="000000" w:themeColor="text1"/>
        </w:rPr>
        <w:t>针对结构化数据内容，系统支持提供数据归一化工具，实现源数据生产系统标准字典和多模态标准数据模型数据字段之间的人工归一维护和管理，确保数据来源的准确性，归一范围可根据具体病种需求，覆盖诊断名称、手术名称、检查名称、检验名称和药品名称等在内。</w:t>
      </w:r>
    </w:p>
    <w:p w14:paraId="48ECA6FB">
      <w:pPr>
        <w:tabs>
          <w:tab w:val="left" w:pos="720"/>
        </w:tabs>
        <w:ind w:firstLine="480" w:firstLineChars="200"/>
      </w:pPr>
      <w:r>
        <w:rPr>
          <w:rFonts w:cstheme="minorBidi"/>
          <w:color w:val="000000" w:themeColor="text1"/>
          <w:lang w:bidi="en-US"/>
        </w:rPr>
        <w:t>支持基础字典标准化：支持集成国产AI大模型对医疗基础数据字典进行标准化处理。大模型可自动依据权威的医学知识体系、行业标准和规范，对医院现有基础字典中的医学术语进行全面梳理和规范。</w:t>
      </w:r>
    </w:p>
    <w:p w14:paraId="39CED1B0">
      <w:pPr>
        <w:ind w:firstLine="484" w:firstLineChars="202"/>
        <w:rPr>
          <w:rFonts w:cstheme="minorBidi"/>
          <w:color w:val="000000" w:themeColor="text1"/>
          <w:lang w:bidi="en-US"/>
        </w:rPr>
      </w:pPr>
      <w:r>
        <w:rPr>
          <w:rFonts w:cstheme="minorBidi"/>
          <w:color w:val="000000" w:themeColor="text1"/>
          <w:lang w:bidi="en-US"/>
        </w:rPr>
        <w:t>支持术语映射与整合：在基础字典标准化的基础上，AI大模型可进一步对不同来源、不同系统的医学术语进行映射和整合。通过识别多模态数据库中涉及检验名称、检查名称、诊断名称、手术名称和药品名称在内的俗称、缩写、别名等与标准术语之间的对应关系，生成映射结果，自动结合可视化归一工具实现映射处理。</w:t>
      </w:r>
    </w:p>
    <w:p w14:paraId="4E4F12FF">
      <w:pPr>
        <w:ind w:firstLine="484" w:firstLineChars="202"/>
        <w:rPr>
          <w:rFonts w:cstheme="minorBidi"/>
          <w:color w:val="000000" w:themeColor="text1"/>
          <w:lang w:bidi="en-US"/>
        </w:rPr>
      </w:pPr>
      <w:r>
        <w:rPr>
          <w:rFonts w:cstheme="minorBidi"/>
          <w:color w:val="000000" w:themeColor="text1"/>
          <w:lang w:bidi="en-US"/>
        </w:rPr>
        <w:t>支持个性化归一处理：根据不同医疗机构、科室或特定医疗项目的需求，AI 大模型可以协助制定个性化的术语归一规则。</w:t>
      </w:r>
    </w:p>
    <w:p w14:paraId="4A98941B">
      <w:pPr>
        <w:pStyle w:val="6"/>
      </w:pPr>
      <w:r>
        <w:rPr>
          <w:rFonts w:hint="eastAsia"/>
        </w:rPr>
        <w:t>4</w:t>
      </w:r>
      <w:r>
        <w:t>.1.2.4 AI后结构化处理</w:t>
      </w:r>
    </w:p>
    <w:p w14:paraId="5A76B6FC">
      <w:pPr>
        <w:ind w:firstLine="480" w:firstLineChars="200"/>
        <w:rPr>
          <w:color w:val="000000" w:themeColor="text1"/>
        </w:rPr>
      </w:pPr>
      <w:r>
        <w:rPr>
          <w:color w:val="000000" w:themeColor="text1"/>
        </w:rPr>
        <w:t>针对半结构化数据，系统支持提供可视化的NLP引擎实现关键医学词句的后结构化处理。</w:t>
      </w:r>
    </w:p>
    <w:p w14:paraId="0C0DE28F">
      <w:pPr>
        <w:ind w:firstLine="480" w:firstLineChars="200"/>
        <w:rPr>
          <w:color w:val="000000" w:themeColor="text1"/>
        </w:rPr>
      </w:pPr>
      <w:r>
        <w:rPr>
          <w:color w:val="000000" w:themeColor="text1"/>
        </w:rPr>
        <w:t>系统提供全面的NLP后结构化配置功能，支持用户根据需求新建配置，并通过导入 Excel 文件的方式，快速加载所需的训练原文数据，以提升配置效率。</w:t>
      </w:r>
    </w:p>
    <w:p w14:paraId="1EC54807">
      <w:pPr>
        <w:ind w:firstLine="480" w:firstLineChars="200"/>
        <w:rPr>
          <w:color w:val="000000" w:themeColor="text1"/>
        </w:rPr>
      </w:pPr>
      <w:r>
        <w:rPr>
          <w:rFonts w:hint="eastAsia"/>
          <w:color w:val="000000" w:themeColor="text1"/>
        </w:rPr>
        <w:t>支持原文管理：系统支持针对配置设置相应的原文类别和原文节点，支持新增、编辑和删除原文类别及原文节点；支持导入原文，支持通过 excel 批量导入用于调试的原文数据；支持通过关键词和原文类型检索已导入的原文；支持编辑已导入原文的内容，包括原文节点、原文别名和原文本身；支持批量设置原文别名；支持批量删除已导入的原文。</w:t>
      </w:r>
    </w:p>
    <w:p w14:paraId="1756BFF6">
      <w:pPr>
        <w:ind w:firstLine="480" w:firstLineChars="200"/>
        <w:rPr>
          <w:color w:val="000000" w:themeColor="text1"/>
        </w:rPr>
      </w:pPr>
      <w:r>
        <w:rPr>
          <w:rFonts w:hint="eastAsia"/>
          <w:color w:val="000000" w:themeColor="text1"/>
        </w:rPr>
        <w:t>支持</w:t>
      </w:r>
      <w:r>
        <w:rPr>
          <w:color w:val="000000" w:themeColor="text1"/>
        </w:rPr>
        <w:t>用户自定义主体数据，包括普通主体和超级主体的创建。普通主体可通过关联术语平台的词典进行构建，而超级主体不仅支持关联词典，还允许用户对词典进行二次操作，如去除、增加或减去特定词汇，以满足更复杂的配置需求。</w:t>
      </w:r>
    </w:p>
    <w:p w14:paraId="760EEEBF">
      <w:pPr>
        <w:ind w:firstLine="480" w:firstLineChars="200"/>
        <w:rPr>
          <w:color w:val="000000" w:themeColor="text1"/>
        </w:rPr>
      </w:pPr>
      <w:r>
        <w:rPr>
          <w:color w:val="000000" w:themeColor="text1"/>
        </w:rPr>
        <w:t>系统支持自定义配置主体之间的关系，涵盖两者关系和三者关系，其中两者关系提供 20 多种类型供选择，满足不同场景下的关系定义需求。用户还可新建数据元，并为数据元设置事件配置，系统支持 9 种输出函数，可根据不同事件输出相应的结果，增强了数据处理的灵活性。</w:t>
      </w:r>
    </w:p>
    <w:p w14:paraId="35E9FFF0">
      <w:pPr>
        <w:ind w:firstLine="480" w:firstLineChars="200"/>
        <w:rPr>
          <w:color w:val="000000" w:themeColor="text1"/>
        </w:rPr>
      </w:pPr>
      <w:r>
        <w:rPr>
          <w:color w:val="000000" w:themeColor="text1"/>
        </w:rPr>
        <w:t>系统能够实时从原文中提取后结构化结果，并提供详细的提取日志供用户查看。日志内容包括文本预处理、实体识别、关系识别、事件识别等环节，且每个识别环节均包含原文中对应信息的坐标，方便用户追溯和验证提取结果的准确性。</w:t>
      </w:r>
    </w:p>
    <w:p w14:paraId="6D0C590D">
      <w:pPr>
        <w:pStyle w:val="6"/>
      </w:pPr>
      <w:r>
        <w:rPr>
          <w:rFonts w:hint="eastAsia"/>
        </w:rPr>
        <w:t>4</w:t>
      </w:r>
      <w:r>
        <w:t>.1.2.5 图像标注引擎</w:t>
      </w:r>
    </w:p>
    <w:p w14:paraId="0DC130C7">
      <w:pPr>
        <w:ind w:firstLine="480" w:firstLineChars="200"/>
        <w:rPr>
          <w:color w:val="000000" w:themeColor="text1"/>
        </w:rPr>
      </w:pPr>
      <w:r>
        <w:rPr>
          <w:color w:val="000000" w:themeColor="text1"/>
        </w:rPr>
        <w:t>支持提供可视化图像标注引擎，支持科研人员开展影像图像文件手动分割处理；</w:t>
      </w:r>
    </w:p>
    <w:p w14:paraId="4778E8E2">
      <w:pPr>
        <w:ind w:firstLine="480" w:firstLineChars="200"/>
        <w:rPr>
          <w:color w:val="000000" w:themeColor="text1"/>
        </w:rPr>
      </w:pPr>
      <w:r>
        <w:rPr>
          <w:color w:val="000000" w:themeColor="text1"/>
        </w:rPr>
        <w:t>支持人工修改标注后的图像，支持笔刷、立方体、球体、橡皮擦、框等标注编辑工具;</w:t>
      </w:r>
    </w:p>
    <w:p w14:paraId="048AEE7C">
      <w:pPr>
        <w:ind w:firstLine="480" w:firstLineChars="200"/>
        <w:rPr>
          <w:color w:val="000000" w:themeColor="text1"/>
        </w:rPr>
      </w:pPr>
      <w:r>
        <w:rPr>
          <w:color w:val="000000" w:themeColor="text1"/>
        </w:rPr>
        <w:t>支持标注与图像文件的叠加显示，支持标注文件保存下载。</w:t>
      </w:r>
    </w:p>
    <w:p w14:paraId="51A50D92">
      <w:pPr>
        <w:pStyle w:val="6"/>
      </w:pPr>
      <w:r>
        <w:rPr>
          <w:rFonts w:hint="eastAsia"/>
        </w:rPr>
        <w:t>4.</w:t>
      </w:r>
      <w:r>
        <w:t>1.2.6 数据质控管理</w:t>
      </w:r>
    </w:p>
    <w:p w14:paraId="44068410">
      <w:pPr>
        <w:ind w:firstLine="480" w:firstLineChars="200"/>
        <w:rPr>
          <w:color w:val="000000" w:themeColor="text1"/>
        </w:rPr>
      </w:pPr>
      <w:r>
        <w:rPr>
          <w:color w:val="000000" w:themeColor="text1"/>
        </w:rPr>
        <w:t>支持准确性分析，对具有规范性的字段进行准确性校验，例如身份证号码，通过正则校验，或者本来应该填写数值类型的，查看是否存在其他类型。</w:t>
      </w:r>
    </w:p>
    <w:p w14:paraId="4905347A">
      <w:pPr>
        <w:ind w:firstLine="480" w:firstLineChars="200"/>
        <w:rPr>
          <w:color w:val="000000" w:themeColor="text1"/>
        </w:rPr>
      </w:pPr>
      <w:r>
        <w:rPr>
          <w:color w:val="000000" w:themeColor="text1"/>
        </w:rPr>
        <w:t>支持完整性分析，包括数据是否完整，内容是否齐全等数据完整性校验</w:t>
      </w:r>
    </w:p>
    <w:p w14:paraId="67BAFDEA">
      <w:pPr>
        <w:ind w:firstLine="480" w:firstLineChars="200"/>
        <w:rPr>
          <w:color w:val="000000" w:themeColor="text1"/>
        </w:rPr>
      </w:pPr>
      <w:r>
        <w:rPr>
          <w:color w:val="000000" w:themeColor="text1"/>
        </w:rPr>
        <w:t>支持一致性分析，包括判断数据字典值域是否一致等数据一致性校验</w:t>
      </w:r>
    </w:p>
    <w:p w14:paraId="0BABF2CC">
      <w:pPr>
        <w:ind w:firstLine="480" w:firstLineChars="200"/>
        <w:rPr>
          <w:color w:val="000000" w:themeColor="text1"/>
        </w:rPr>
      </w:pPr>
      <w:r>
        <w:rPr>
          <w:color w:val="000000" w:themeColor="text1"/>
        </w:rPr>
        <w:t>支持及时性分析，能够判断数据的时间逻辑性是否合乎常理的数据及时性校验</w:t>
      </w:r>
    </w:p>
    <w:p w14:paraId="5E8E2817">
      <w:pPr>
        <w:ind w:firstLine="480" w:firstLineChars="200"/>
        <w:rPr>
          <w:color w:val="000000" w:themeColor="text1"/>
        </w:rPr>
      </w:pPr>
      <w:r>
        <w:rPr>
          <w:color w:val="000000" w:themeColor="text1"/>
        </w:rPr>
        <w:t>支持关联性分析，实现对数据结构中的各表关联字段进行校验，比如索引表和明细表之间是否正确关联等</w:t>
      </w:r>
    </w:p>
    <w:p w14:paraId="0EA4EC1A">
      <w:pPr>
        <w:ind w:firstLine="480" w:firstLineChars="200"/>
        <w:rPr>
          <w:color w:val="000000" w:themeColor="text1"/>
        </w:rPr>
      </w:pPr>
      <w:r>
        <w:rPr>
          <w:color w:val="000000" w:themeColor="text1"/>
        </w:rPr>
        <w:t>支持在完成数据准确性、完整性、一致性、及时性和关联性五大维度的数据分析后，输出整体数据质量分析报告。</w:t>
      </w:r>
    </w:p>
    <w:p w14:paraId="10404030">
      <w:pPr>
        <w:pStyle w:val="5"/>
      </w:pPr>
      <w:r>
        <w:rPr>
          <w:rFonts w:hint="eastAsia"/>
        </w:rPr>
        <w:t>4.1.3 专病数据集成</w:t>
      </w:r>
    </w:p>
    <w:p w14:paraId="0BEB321B">
      <w:pPr>
        <w:pStyle w:val="6"/>
      </w:pPr>
      <w:r>
        <w:rPr>
          <w:rFonts w:hint="eastAsia"/>
        </w:rPr>
        <w:t>4.1.3.1 数据模型构建</w:t>
      </w:r>
    </w:p>
    <w:p w14:paraId="58EDDFEB">
      <w:pPr>
        <w:ind w:firstLine="480" w:firstLineChars="200"/>
        <w:rPr>
          <w:lang w:bidi="en-US"/>
        </w:rPr>
      </w:pPr>
      <w:r>
        <w:rPr>
          <w:rFonts w:hint="eastAsia"/>
          <w:lang w:bidi="en-US"/>
        </w:rPr>
        <w:t>本项目多模态专病</w:t>
      </w:r>
      <w:r>
        <w:rPr>
          <w:lang w:bidi="en-US"/>
        </w:rPr>
        <w:t>数据模型需</w:t>
      </w:r>
      <w:r>
        <w:rPr>
          <w:rFonts w:hint="eastAsia"/>
          <w:lang w:bidi="en-US"/>
        </w:rPr>
        <w:t>以脑卒中患者诊疗全生命周期</w:t>
      </w:r>
      <w:r>
        <w:rPr>
          <w:lang w:bidi="en-US"/>
        </w:rPr>
        <w:t>为主线</w:t>
      </w:r>
      <w:r>
        <w:rPr>
          <w:rFonts w:hint="eastAsia"/>
          <w:lang w:bidi="en-US"/>
        </w:rPr>
        <w:t>，</w:t>
      </w:r>
      <w:r>
        <w:rPr>
          <w:lang w:bidi="en-US"/>
        </w:rPr>
        <w:t>收集和整合所有相关临床数据术语，其范围需覆盖包括基本信息、就诊信息、病历文书、诊断、检验</w:t>
      </w:r>
      <w:r>
        <w:rPr>
          <w:rFonts w:hint="eastAsia"/>
          <w:lang w:bidi="en-US"/>
        </w:rPr>
        <w:t>、</w:t>
      </w:r>
      <w:r>
        <w:rPr>
          <w:lang w:bidi="en-US"/>
        </w:rPr>
        <w:t>检查</w:t>
      </w:r>
      <w:r>
        <w:rPr>
          <w:rFonts w:hint="eastAsia"/>
          <w:lang w:bidi="en-US"/>
        </w:rPr>
        <w:t>、</w:t>
      </w:r>
      <w:r>
        <w:rPr>
          <w:lang w:bidi="en-US"/>
        </w:rPr>
        <w:t>随访表单等</w:t>
      </w:r>
      <w:r>
        <w:rPr>
          <w:rFonts w:hint="eastAsia"/>
          <w:lang w:bidi="en-US"/>
        </w:rPr>
        <w:t>。</w:t>
      </w:r>
    </w:p>
    <w:p w14:paraId="38B4175C">
      <w:pPr>
        <w:ind w:firstLine="480" w:firstLineChars="200"/>
        <w:rPr>
          <w:lang w:bidi="en-US"/>
        </w:rPr>
      </w:pPr>
      <w:r>
        <w:rPr>
          <w:rFonts w:hint="eastAsia"/>
          <w:lang w:bidi="en-US"/>
        </w:rPr>
        <w:t>支持通过与科室进行深入调研、参考国内外脑卒中数据库最佳实践和国内外数据库建设标准规范，结合脑卒中诊疗和后续康复治疗临床指南、诊疗质控规范以及科室专家经验，定义全量数据字段的名称、编码、定义、值域、处理方式、取值逻辑等属性内容，构建完整的多模态标准数据模型。</w:t>
      </w:r>
    </w:p>
    <w:p w14:paraId="6FF0E7DB">
      <w:pPr>
        <w:pStyle w:val="6"/>
      </w:pPr>
      <w:r>
        <w:rPr>
          <w:rFonts w:hint="eastAsia"/>
        </w:rPr>
        <w:t>4.1.3.2 多模数据接入</w:t>
      </w:r>
    </w:p>
    <w:p w14:paraId="07FBA8AF">
      <w:pPr>
        <w:ind w:firstLine="480" w:firstLineChars="200"/>
      </w:pPr>
      <w:r>
        <w:rPr>
          <w:rFonts w:hint="eastAsia"/>
        </w:rPr>
        <w:t>系统</w:t>
      </w:r>
      <w:r>
        <w:t>数据</w:t>
      </w:r>
      <w:r>
        <w:rPr>
          <w:rFonts w:hint="eastAsia"/>
        </w:rPr>
        <w:t>接入主要</w:t>
      </w:r>
      <w:r>
        <w:t>分历史数据接入、增量数据接入两个步骤进行。</w:t>
      </w:r>
    </w:p>
    <w:p w14:paraId="5C82F93F">
      <w:pPr>
        <w:ind w:firstLine="480" w:firstLineChars="200"/>
      </w:pPr>
      <w:r>
        <w:t>历史数据接入可根据医院应用实际，通过备份库、备份文件等多种方式一次性主动ETL抽取接入，增量数据接入支持</w:t>
      </w:r>
      <w:r>
        <w:rPr>
          <w:rFonts w:hint="eastAsia"/>
        </w:rPr>
        <w:t>消息队列</w:t>
      </w:r>
      <w:r>
        <w:t>等多种接入方式。</w:t>
      </w:r>
    </w:p>
    <w:p w14:paraId="27A0BE27">
      <w:pPr>
        <w:ind w:firstLine="480" w:firstLineChars="200"/>
      </w:pPr>
      <w:r>
        <w:rPr>
          <w:rFonts w:hint="eastAsia"/>
        </w:rPr>
        <w:t>如存在院内业务系统更换等引起的数据源重新接入问题，均在完成旧系统</w:t>
      </w:r>
      <w:r>
        <w:t>历史数据</w:t>
      </w:r>
      <w:r>
        <w:rPr>
          <w:rFonts w:hint="eastAsia"/>
        </w:rPr>
        <w:t>全</w:t>
      </w:r>
      <w:r>
        <w:t>量抽取的</w:t>
      </w:r>
      <w:r>
        <w:rPr>
          <w:rFonts w:hint="eastAsia"/>
        </w:rPr>
        <w:t>情况下，再开展与新系统的数据对接，获取后续</w:t>
      </w:r>
      <w:r>
        <w:t>增量数据</w:t>
      </w:r>
      <w:r>
        <w:rPr>
          <w:rFonts w:hint="eastAsia"/>
        </w:rPr>
        <w:t>并与历史数据相匹配、关联</w:t>
      </w:r>
      <w:r>
        <w:t>，</w:t>
      </w:r>
      <w:r>
        <w:rPr>
          <w:rFonts w:hint="eastAsia"/>
        </w:rPr>
        <w:t>完成新系统对接后可</w:t>
      </w:r>
      <w:r>
        <w:t>采取定期增量更新的方式接入。</w:t>
      </w:r>
    </w:p>
    <w:p w14:paraId="5CABB6F5">
      <w:pPr>
        <w:ind w:firstLine="480" w:firstLineChars="200"/>
      </w:pPr>
      <w:r>
        <w:rPr>
          <w:rFonts w:hint="eastAsia"/>
        </w:rPr>
        <w:t>具体数据接入流程如下：</w:t>
      </w:r>
    </w:p>
    <w:p w14:paraId="4296B836">
      <w:pPr>
        <w:ind w:firstLine="480" w:firstLineChars="200"/>
      </w:pPr>
      <w:r>
        <w:rPr>
          <w:rFonts w:hint="eastAsia"/>
        </w:rPr>
        <w:t>（</w:t>
      </w:r>
      <w:r>
        <w:t xml:space="preserve">1）确定入库规则 </w:t>
      </w:r>
    </w:p>
    <w:p w14:paraId="2B25B5FA">
      <w:pPr>
        <w:ind w:firstLine="480" w:firstLineChars="200"/>
      </w:pPr>
      <w:r>
        <w:rPr>
          <w:rFonts w:hint="eastAsia"/>
        </w:rPr>
        <w:t>确定入库规则是指确定多模态数据平台中拟纳入的患者人群范围，即设置一定的筛选与排</w:t>
      </w:r>
      <w:r>
        <w:t xml:space="preserve">除条件，定义数据仓库中的人群范围。  </w:t>
      </w:r>
    </w:p>
    <w:p w14:paraId="60C300CC">
      <w:pPr>
        <w:ind w:firstLine="480" w:firstLineChars="200"/>
      </w:pPr>
      <w:r>
        <w:rPr>
          <w:rFonts w:hint="eastAsia"/>
        </w:rPr>
        <w:t>（</w:t>
      </w:r>
      <w:r>
        <w:t>2）历史数据接入</w:t>
      </w:r>
    </w:p>
    <w:p w14:paraId="34028F2A">
      <w:pPr>
        <w:ind w:firstLine="480" w:firstLineChars="200"/>
      </w:pPr>
      <w:r>
        <w:rPr>
          <w:rFonts w:hint="eastAsia"/>
        </w:rPr>
        <w:t>历史数据指系统实施之前所产生的业务数据。系统需支持通过</w:t>
      </w:r>
      <w:r>
        <w:t>ETL工具</w:t>
      </w:r>
      <w:r>
        <w:rPr>
          <w:rFonts w:hint="eastAsia"/>
        </w:rPr>
        <w:t>进行</w:t>
      </w:r>
      <w:r>
        <w:t>一次性批量接入</w:t>
      </w:r>
      <w:r>
        <w:rPr>
          <w:rFonts w:hint="eastAsia"/>
        </w:rPr>
        <w:t>，并在此</w:t>
      </w:r>
      <w:r>
        <w:t>过程中，</w:t>
      </w:r>
      <w:r>
        <w:rPr>
          <w:rFonts w:hint="eastAsia"/>
        </w:rPr>
        <w:t>支持构建</w:t>
      </w:r>
      <w:r>
        <w:t>患者主索引（EMPI）服务，</w:t>
      </w:r>
      <w:r>
        <w:rPr>
          <w:rFonts w:hint="eastAsia"/>
        </w:rPr>
        <w:t>完成</w:t>
      </w:r>
      <w:r>
        <w:t>入库人群的所有诊疗</w:t>
      </w:r>
      <w:r>
        <w:rPr>
          <w:rFonts w:hint="eastAsia"/>
        </w:rPr>
        <w:t>多模态数据关联</w:t>
      </w:r>
      <w:r>
        <w:t xml:space="preserve">。 </w:t>
      </w:r>
    </w:p>
    <w:p w14:paraId="613B1E2A">
      <w:pPr>
        <w:ind w:firstLine="480" w:firstLineChars="200"/>
      </w:pPr>
      <w:r>
        <w:rPr>
          <w:rFonts w:hint="eastAsia"/>
        </w:rPr>
        <w:t>（</w:t>
      </w:r>
      <w:r>
        <w:t>3）增量数据接入</w:t>
      </w:r>
    </w:p>
    <w:p w14:paraId="34011E48">
      <w:pPr>
        <w:ind w:firstLine="480" w:firstLineChars="200"/>
      </w:pPr>
      <w:r>
        <w:rPr>
          <w:rFonts w:hint="eastAsia"/>
        </w:rPr>
        <w:t>增量数据接入指系统部署实施之后，新增加的诊疗数据。系统需内置</w:t>
      </w:r>
      <w:r>
        <w:t>定制化的数据治理工具实现自动异步更新。</w:t>
      </w:r>
    </w:p>
    <w:p w14:paraId="29F36EA6">
      <w:pPr>
        <w:ind w:firstLine="480" w:firstLineChars="200"/>
      </w:pPr>
      <w:r>
        <w:rPr>
          <w:rFonts w:hint="eastAsia"/>
        </w:rPr>
        <w:t>（</w:t>
      </w:r>
      <w:r>
        <w:t>4）离线设备数据接入</w:t>
      </w:r>
    </w:p>
    <w:p w14:paraId="7AE89C82">
      <w:pPr>
        <w:ind w:firstLine="480" w:firstLineChars="200"/>
      </w:pPr>
      <w:r>
        <w:rPr>
          <w:rFonts w:hint="eastAsia"/>
        </w:rPr>
        <w:t>离线设备数据接入指单机系统数据的接入，例如：呼吸机数据的接入。系统</w:t>
      </w:r>
      <w:r>
        <w:t>原则上</w:t>
      </w:r>
      <w:r>
        <w:rPr>
          <w:rFonts w:hint="eastAsia"/>
        </w:rPr>
        <w:t>需支持</w:t>
      </w:r>
      <w:r>
        <w:t>采用周期性</w:t>
      </w:r>
      <w:r>
        <w:rPr>
          <w:rFonts w:hint="eastAsia"/>
        </w:rPr>
        <w:t>人工</w:t>
      </w:r>
      <w:r>
        <w:t xml:space="preserve">导入的方法实现。 </w:t>
      </w:r>
    </w:p>
    <w:p w14:paraId="48C92EFF">
      <w:pPr>
        <w:ind w:firstLine="480" w:firstLineChars="200"/>
      </w:pPr>
      <w:r>
        <w:rPr>
          <w:rFonts w:hint="eastAsia"/>
        </w:rPr>
        <w:t>（</w:t>
      </w:r>
      <w:r>
        <w:t>5）缺失数据补录</w:t>
      </w:r>
    </w:p>
    <w:p w14:paraId="691CCB92">
      <w:pPr>
        <w:ind w:firstLine="480" w:firstLineChars="200"/>
      </w:pPr>
      <w:r>
        <w:rPr>
          <w:rFonts w:hint="eastAsia"/>
        </w:rPr>
        <w:t>缺失数据补录指业务系统中未记录的，需要补充采集的相关数据，缺失数据一般通过系</w:t>
      </w:r>
      <w:r>
        <w:t xml:space="preserve">统补录操作界面或数据后台手动实现数据接入。 </w:t>
      </w:r>
    </w:p>
    <w:p w14:paraId="10BA7F34">
      <w:pPr>
        <w:ind w:firstLine="480" w:firstLineChars="200"/>
      </w:pPr>
      <w:r>
        <w:rPr>
          <w:rFonts w:hint="eastAsia"/>
        </w:rPr>
        <w:t>（</w:t>
      </w:r>
      <w:r>
        <w:t xml:space="preserve">6）其他相关的第三方数据接入 </w:t>
      </w:r>
    </w:p>
    <w:p w14:paraId="5DAE953A">
      <w:pPr>
        <w:ind w:firstLine="480" w:firstLineChars="200"/>
      </w:pPr>
      <w:r>
        <w:rPr>
          <w:rFonts w:hint="eastAsia"/>
        </w:rPr>
        <w:t>其他相关的第三方数据接入，根据实际情况进行数据手工录入或导入实现数据接入。</w:t>
      </w:r>
    </w:p>
    <w:p w14:paraId="0D9FB9C6">
      <w:pPr>
        <w:pStyle w:val="6"/>
      </w:pPr>
      <w:r>
        <w:rPr>
          <w:rFonts w:hint="eastAsia"/>
        </w:rPr>
        <w:t>4.1.3.3 数据安全管理</w:t>
      </w:r>
    </w:p>
    <w:p w14:paraId="43A6A364">
      <w:pPr>
        <w:ind w:firstLine="480" w:firstLineChars="200"/>
      </w:pPr>
      <w:r>
        <w:rPr>
          <w:rFonts w:hint="eastAsia"/>
        </w:rPr>
        <w:t>支持数据</w:t>
      </w:r>
      <w:r>
        <w:t>备份机制，默认按照</w:t>
      </w:r>
      <w:r>
        <w:rPr>
          <w:rFonts w:hint="eastAsia"/>
        </w:rPr>
        <w:t>一</w:t>
      </w:r>
      <w:r>
        <w:t>月一次</w:t>
      </w:r>
      <w:r>
        <w:rPr>
          <w:rFonts w:hint="eastAsia"/>
        </w:rPr>
        <w:t>进行</w:t>
      </w:r>
      <w:r>
        <w:t>增量备份</w:t>
      </w:r>
      <w:r>
        <w:rPr>
          <w:rFonts w:hint="eastAsia"/>
        </w:rPr>
        <w:t>；</w:t>
      </w:r>
    </w:p>
    <w:p w14:paraId="6AD71196">
      <w:pPr>
        <w:ind w:firstLine="480" w:firstLineChars="200"/>
      </w:pPr>
      <w:r>
        <w:rPr>
          <w:rFonts w:hint="eastAsia"/>
        </w:rPr>
        <w:t>支持针</w:t>
      </w:r>
      <w:r>
        <w:t>对</w:t>
      </w:r>
      <w:r>
        <w:rPr>
          <w:rFonts w:hint="eastAsia"/>
        </w:rPr>
        <w:t>患者</w:t>
      </w:r>
      <w:r>
        <w:t>姓名，身份证，联系方式，住址等</w:t>
      </w:r>
      <w:r>
        <w:rPr>
          <w:rFonts w:hint="eastAsia"/>
        </w:rPr>
        <w:t>隐私</w:t>
      </w:r>
      <w:r>
        <w:t>数据</w:t>
      </w:r>
      <w:r>
        <w:rPr>
          <w:rFonts w:hint="eastAsia"/>
        </w:rPr>
        <w:t>进行脱敏提取；</w:t>
      </w:r>
    </w:p>
    <w:p w14:paraId="57CA94A9">
      <w:pPr>
        <w:ind w:firstLine="480" w:firstLineChars="200"/>
      </w:pPr>
      <w:r>
        <w:rPr>
          <w:rFonts w:hint="eastAsia"/>
        </w:rPr>
        <w:t>支持对数据字段内容进行关键词替换操作，如</w:t>
      </w:r>
      <w:r>
        <w:t>将</w:t>
      </w:r>
      <w:r>
        <w:rPr>
          <w:rFonts w:hint="eastAsia"/>
        </w:rPr>
        <w:t>某数据字段内容转</w:t>
      </w:r>
      <w:r>
        <w:t>换成“*”号展示</w:t>
      </w:r>
      <w:r>
        <w:rPr>
          <w:rFonts w:hint="eastAsia"/>
        </w:rPr>
        <w:t>；</w:t>
      </w:r>
    </w:p>
    <w:p w14:paraId="11B60A43">
      <w:pPr>
        <w:ind w:firstLine="480" w:firstLineChars="200"/>
      </w:pPr>
      <w:r>
        <w:rPr>
          <w:rFonts w:hint="eastAsia"/>
        </w:rPr>
        <w:t>支持数据库存储加密、数据传输通道加密及相应冗余控制；</w:t>
      </w:r>
    </w:p>
    <w:p w14:paraId="52973473">
      <w:pPr>
        <w:pStyle w:val="4"/>
        <w:rPr>
          <w:rFonts w:cs="Times New Roman"/>
        </w:rPr>
      </w:pPr>
      <w:bookmarkStart w:id="8" w:name="_Toc196668299"/>
      <w:r>
        <w:rPr>
          <w:rFonts w:hint="eastAsia" w:cs="Times New Roman"/>
        </w:rPr>
        <w:t xml:space="preserve">4.2 </w:t>
      </w:r>
      <w:bookmarkEnd w:id="8"/>
      <w:r>
        <w:rPr>
          <w:rFonts w:hint="eastAsia" w:cs="Times New Roman"/>
        </w:rPr>
        <w:t>脑卒中康复人群科研协作平台</w:t>
      </w:r>
    </w:p>
    <w:p w14:paraId="0DC40802">
      <w:pPr>
        <w:pStyle w:val="5"/>
      </w:pPr>
      <w:r>
        <w:rPr>
          <w:rFonts w:hint="eastAsia"/>
        </w:rPr>
        <w:t>4.2</w:t>
      </w:r>
      <w:r>
        <w:t xml:space="preserve">.1 </w:t>
      </w:r>
      <w:r>
        <w:rPr>
          <w:rFonts w:hint="eastAsia"/>
        </w:rPr>
        <w:t>平台首页概览</w:t>
      </w:r>
    </w:p>
    <w:p w14:paraId="5BAE9AEF">
      <w:pPr>
        <w:ind w:firstLine="480" w:firstLineChars="200"/>
      </w:pPr>
      <w:r>
        <w:rPr>
          <w:rFonts w:hint="eastAsia"/>
        </w:rPr>
        <w:t>支持对多模态数据库的数据情况进行概览展示，包括纳入患者总数、门诊人数、住院人数、门诊人次、住院人次、门诊/住院就诊人次趋势、就诊患者地域来源、性别占比、年龄分布基础数据统计图表在内；</w:t>
      </w:r>
    </w:p>
    <w:p w14:paraId="547AB29E">
      <w:pPr>
        <w:ind w:firstLine="480" w:firstLineChars="200"/>
      </w:pPr>
      <w:bookmarkStart w:id="9" w:name="_Toc105688538"/>
      <w:r>
        <w:rPr>
          <w:rFonts w:hint="eastAsia"/>
        </w:rPr>
        <w:t>支持展示多模态数据库所接入的影像总数据量、影像数据量，病理数据量、基因数据量；</w:t>
      </w:r>
    </w:p>
    <w:p w14:paraId="0223318B">
      <w:pPr>
        <w:ind w:firstLine="480" w:firstLineChars="200"/>
      </w:pPr>
      <w:r>
        <w:rPr>
          <w:rFonts w:hint="eastAsia"/>
        </w:rPr>
        <w:t>支持展示多模态数据库患者人群分布、患者诊断分布、影像类型分布等；</w:t>
      </w:r>
    </w:p>
    <w:p w14:paraId="1B304251">
      <w:pPr>
        <w:ind w:firstLine="480" w:firstLineChars="200"/>
      </w:pPr>
      <w:r>
        <w:rPr>
          <w:rFonts w:hint="eastAsia"/>
        </w:rPr>
        <w:t>支持对多模态数据库所有文件中的标注文件数据量进行统计展示；</w:t>
      </w:r>
    </w:p>
    <w:p w14:paraId="683A38C7">
      <w:pPr>
        <w:pStyle w:val="5"/>
      </w:pPr>
      <w:r>
        <w:rPr>
          <w:rFonts w:hint="eastAsia"/>
        </w:rPr>
        <w:t>4.2</w:t>
      </w:r>
      <w:r>
        <w:t>.2</w:t>
      </w:r>
      <w:r>
        <w:rPr>
          <w:rFonts w:hint="eastAsia"/>
        </w:rPr>
        <w:t xml:space="preserve"> 病例</w:t>
      </w:r>
      <w:r>
        <w:t>检索</w:t>
      </w:r>
      <w:bookmarkEnd w:id="9"/>
      <w:r>
        <w:rPr>
          <w:rFonts w:hint="eastAsia"/>
        </w:rPr>
        <w:t>中心</w:t>
      </w:r>
    </w:p>
    <w:p w14:paraId="1CA12747">
      <w:pPr>
        <w:pStyle w:val="6"/>
        <w:rPr>
          <w:rFonts w:cs="Times New Roman"/>
        </w:rPr>
      </w:pPr>
      <w:r>
        <w:rPr>
          <w:rFonts w:hint="eastAsia"/>
        </w:rPr>
        <w:t>4.2</w:t>
      </w:r>
      <w:r>
        <w:t>.2</w:t>
      </w:r>
      <w:r>
        <w:rPr>
          <w:rFonts w:cs="Times New Roman"/>
        </w:rPr>
        <w:t xml:space="preserve">.1 </w:t>
      </w:r>
      <w:r>
        <w:rPr>
          <w:rFonts w:hint="eastAsia" w:cs="Times New Roman"/>
        </w:rPr>
        <w:t>数据</w:t>
      </w:r>
      <w:r>
        <w:rPr>
          <w:rFonts w:cs="Times New Roman"/>
        </w:rPr>
        <w:t>检索域</w:t>
      </w:r>
    </w:p>
    <w:p w14:paraId="6D6C815E">
      <w:pPr>
        <w:ind w:firstLine="480"/>
      </w:pPr>
      <w:r>
        <w:t>基于开展临床科研所需，基于</w:t>
      </w:r>
      <w:r>
        <w:rPr>
          <w:rFonts w:hint="eastAsia"/>
        </w:rPr>
        <w:t>多模态标准数据模型</w:t>
      </w:r>
      <w:r>
        <w:t>，以患者人口学信息、就诊信息、诊断信息、检验</w:t>
      </w:r>
      <w:r>
        <w:rPr>
          <w:rFonts w:hint="eastAsia"/>
        </w:rPr>
        <w:t>信息、</w:t>
      </w:r>
      <w:r>
        <w:t>检查</w:t>
      </w:r>
      <w:r>
        <w:rPr>
          <w:rFonts w:hint="eastAsia"/>
        </w:rPr>
        <w:t>信息</w:t>
      </w:r>
      <w:r>
        <w:t>、医嘱</w:t>
      </w:r>
      <w:r>
        <w:rPr>
          <w:rFonts w:hint="eastAsia"/>
        </w:rPr>
        <w:t>信息</w:t>
      </w:r>
      <w:r>
        <w:t>、</w:t>
      </w:r>
      <w:r>
        <w:rPr>
          <w:rFonts w:hint="eastAsia"/>
        </w:rPr>
        <w:t>病历文书、影像文件</w:t>
      </w:r>
      <w:r>
        <w:t>构建</w:t>
      </w:r>
      <w:r>
        <w:rPr>
          <w:rFonts w:hint="eastAsia"/>
        </w:rPr>
        <w:t>检索</w:t>
      </w:r>
      <w:r>
        <w:t>业务域，结合操作简易、高通用化和高效使用的原则完成产品页面的设计，全面赋能</w:t>
      </w:r>
      <w:r>
        <w:rPr>
          <w:rFonts w:hint="eastAsia"/>
          <w:lang w:val="zh-CN"/>
        </w:rPr>
        <w:t>全院或重点科室</w:t>
      </w:r>
      <w:r>
        <w:t>开展所需数据查询和提取。</w:t>
      </w:r>
    </w:p>
    <w:p w14:paraId="76ABE44A">
      <w:pPr>
        <w:pStyle w:val="6"/>
        <w:rPr>
          <w:rFonts w:cs="Times New Roman"/>
        </w:rPr>
      </w:pPr>
      <w:r>
        <w:rPr>
          <w:rFonts w:hint="eastAsia"/>
        </w:rPr>
        <w:t>4.2</w:t>
      </w:r>
      <w:r>
        <w:t>.2</w:t>
      </w:r>
      <w:r>
        <w:rPr>
          <w:rFonts w:cs="Times New Roman"/>
        </w:rPr>
        <w:t>.2 数据元定位</w:t>
      </w:r>
    </w:p>
    <w:p w14:paraId="3B61CF83">
      <w:pPr>
        <w:ind w:firstLine="480"/>
      </w:pPr>
      <w:r>
        <w:t>支持通过输入任意文字内容进行检索域数据元模糊搜索，定位并展示与检索内容具有相关性的数据元所在业务域，方便用户快捷点选开展队列筛选和创建。</w:t>
      </w:r>
    </w:p>
    <w:p w14:paraId="3262AC55">
      <w:pPr>
        <w:pStyle w:val="6"/>
        <w:rPr>
          <w:rFonts w:cs="Times New Roman"/>
        </w:rPr>
      </w:pPr>
      <w:r>
        <w:rPr>
          <w:rFonts w:hint="eastAsia"/>
        </w:rPr>
        <w:t>4.2</w:t>
      </w:r>
      <w:r>
        <w:t>.</w:t>
      </w:r>
      <w:r>
        <w:rPr>
          <w:rFonts w:hint="eastAsia"/>
        </w:rPr>
        <w:t>2</w:t>
      </w:r>
      <w:r>
        <w:t>.</w:t>
      </w:r>
      <w:r>
        <w:rPr>
          <w:rFonts w:hint="eastAsia"/>
        </w:rPr>
        <w:t>3</w:t>
      </w:r>
      <w:r>
        <w:rPr>
          <w:rFonts w:cs="Times New Roman"/>
        </w:rPr>
        <w:t xml:space="preserve"> 队列检索维度</w:t>
      </w:r>
    </w:p>
    <w:p w14:paraId="0E7A0742">
      <w:pPr>
        <w:ind w:firstLine="480"/>
      </w:pPr>
      <w:r>
        <w:t>系统提供患者维度和就诊维度两大检索维度供临床科研人员使用。</w:t>
      </w:r>
    </w:p>
    <w:p w14:paraId="7A75224D">
      <w:pPr>
        <w:ind w:firstLine="480"/>
      </w:pPr>
      <w:r>
        <w:t>患者维度：当患者的任意一条就诊记录符合对应检索条件的要求，则将该患者的所有就诊记录的数据进行查询和展示；</w:t>
      </w:r>
    </w:p>
    <w:p w14:paraId="7AB1CE11">
      <w:pPr>
        <w:ind w:firstLine="480"/>
      </w:pPr>
      <w:r>
        <w:t>就诊维度：将符合对应检索条件的所有患者对应的就诊记录的数据进行查询和展示。</w:t>
      </w:r>
    </w:p>
    <w:p w14:paraId="123B6A2C">
      <w:pPr>
        <w:ind w:firstLine="480"/>
      </w:pPr>
      <w:r>
        <w:t>基于上述两种检索维度，各科室临床科研人员在开展队列检索和创建时可以按照自己的课题需求，自行纳入符合要求的患者对应数据，减少无效就诊数据纳入和采集，助力精细化数据入组。</w:t>
      </w:r>
    </w:p>
    <w:p w14:paraId="0C64E78A">
      <w:pPr>
        <w:pStyle w:val="6"/>
        <w:rPr>
          <w:rFonts w:cs="Times New Roman"/>
        </w:rPr>
      </w:pPr>
      <w:r>
        <w:rPr>
          <w:rFonts w:hint="eastAsia" w:cs="Times New Roman"/>
        </w:rPr>
        <w:t xml:space="preserve">4.2.2.4 </w:t>
      </w:r>
      <w:r>
        <w:rPr>
          <w:rFonts w:cs="Times New Roman"/>
        </w:rPr>
        <w:t>条件树检索</w:t>
      </w:r>
    </w:p>
    <w:p w14:paraId="16134C89">
      <w:pPr>
        <w:ind w:firstLine="480"/>
      </w:pPr>
      <w:r>
        <w:t>支持将数据检索业务域中的任意数据元添加至检索条件列表中，复杂条件树检索支持在同一树状样式下结合与或非三种逻辑关系进行多条件组合式快捷检索。</w:t>
      </w:r>
    </w:p>
    <w:p w14:paraId="7D6BEE78">
      <w:pPr>
        <w:ind w:firstLine="480"/>
      </w:pPr>
      <w:r>
        <w:t>支持一键清空添加的检索条件，恢复检索功能初始视图。</w:t>
      </w:r>
    </w:p>
    <w:p w14:paraId="21A828EB">
      <w:pPr>
        <w:pStyle w:val="6"/>
        <w:rPr>
          <w:rFonts w:cs="Times New Roman"/>
        </w:rPr>
      </w:pPr>
      <w:r>
        <w:rPr>
          <w:rFonts w:hint="eastAsia" w:cs="Times New Roman"/>
        </w:rPr>
        <w:t>4.2.2.5 AI检索</w:t>
      </w:r>
    </w:p>
    <w:p w14:paraId="31565620">
      <w:pPr>
        <w:ind w:firstLine="480"/>
      </w:pPr>
      <w:r>
        <w:rPr>
          <w:rFonts w:hint="eastAsia"/>
        </w:rPr>
        <w:t>支持用户输入科研检索相关的自然描述，系统自动匹配专病库的指标，并生成条件树，期间可查看 AI 检索内在逻辑跟踪，可显示处理逻辑和相应所消耗的时长。</w:t>
      </w:r>
    </w:p>
    <w:p w14:paraId="30A87578">
      <w:pPr>
        <w:pStyle w:val="6"/>
        <w:rPr>
          <w:rFonts w:cs="Times New Roman"/>
        </w:rPr>
      </w:pPr>
      <w:r>
        <w:rPr>
          <w:rFonts w:hint="eastAsia" w:cs="Times New Roman"/>
        </w:rPr>
        <w:t>4.2.2.6 事件检索</w:t>
      </w:r>
    </w:p>
    <w:p w14:paraId="49AF4A72">
      <w:pPr>
        <w:ind w:firstLine="480" w:firstLineChars="200"/>
      </w:pPr>
      <w:r>
        <w:rPr>
          <w:rFonts w:hint="eastAsia"/>
        </w:rPr>
        <w:t>支持基于手术事件、用药事件、诊断事件等多种事件场景进行检索；</w:t>
      </w:r>
    </w:p>
    <w:p w14:paraId="64C7C6B0">
      <w:pPr>
        <w:ind w:firstLine="480" w:firstLineChars="200"/>
      </w:pPr>
      <w:r>
        <w:rPr>
          <w:rFonts w:hint="eastAsia"/>
        </w:rPr>
        <w:t>支持选择事件时间节点</w:t>
      </w:r>
    </w:p>
    <w:p w14:paraId="5F1E2E85">
      <w:pPr>
        <w:ind w:firstLine="480" w:firstLineChars="200"/>
      </w:pPr>
      <w:r>
        <w:rPr>
          <w:rFonts w:hint="eastAsia"/>
        </w:rPr>
        <w:t>支持选择事件检索条件，支持设置第一次事件发生、最后一次事件发生还是任意事件发生，并支持根据数据元检索具体事件</w:t>
      </w:r>
    </w:p>
    <w:p w14:paraId="23EB8354">
      <w:pPr>
        <w:ind w:firstLine="480" w:firstLineChars="200"/>
      </w:pPr>
      <w:r>
        <w:rPr>
          <w:rFonts w:hint="eastAsia"/>
        </w:rPr>
        <w:t>支持设置事件发生时间范围，并支持选择按年、月、日不同时间粒度检索</w:t>
      </w:r>
    </w:p>
    <w:p w14:paraId="1D19ED48">
      <w:pPr>
        <w:ind w:firstLine="480" w:firstLineChars="200"/>
      </w:pPr>
      <w:r>
        <w:rPr>
          <w:rFonts w:hint="eastAsia" w:cs="Segoe UI Symbol"/>
        </w:rPr>
        <w:t>▲</w:t>
      </w:r>
      <w:r>
        <w:rPr>
          <w:rFonts w:hint="eastAsia"/>
        </w:rPr>
        <w:t>支持设置事件发生时间范围内患者所需要满足的条件，支持与或非三种逻辑关系任一进行检索，需提供系统功能截图证明。</w:t>
      </w:r>
    </w:p>
    <w:p w14:paraId="06B0ACBD">
      <w:pPr>
        <w:ind w:firstLine="480" w:firstLineChars="200"/>
      </w:pPr>
      <w:r>
        <w:rPr>
          <w:rFonts w:hint="eastAsia"/>
        </w:rPr>
        <w:t>支持调用已经收藏的事件检索条件。</w:t>
      </w:r>
    </w:p>
    <w:p w14:paraId="42DF905F">
      <w:pPr>
        <w:pStyle w:val="6"/>
        <w:rPr>
          <w:rFonts w:cs="Times New Roman"/>
        </w:rPr>
      </w:pPr>
      <w:r>
        <w:rPr>
          <w:rFonts w:hint="eastAsia"/>
        </w:rPr>
        <w:t>4.2</w:t>
      </w:r>
      <w:r>
        <w:t>.2</w:t>
      </w:r>
      <w:r>
        <w:rPr>
          <w:rFonts w:cs="Times New Roman"/>
        </w:rPr>
        <w:t>.</w:t>
      </w:r>
      <w:r>
        <w:rPr>
          <w:rFonts w:hint="eastAsia" w:cs="Times New Roman"/>
        </w:rPr>
        <w:t>7</w:t>
      </w:r>
      <w:r>
        <w:rPr>
          <w:rFonts w:cs="Times New Roman"/>
        </w:rPr>
        <w:t xml:space="preserve"> </w:t>
      </w:r>
      <w:r>
        <w:rPr>
          <w:rFonts w:hint="eastAsia" w:cs="Times New Roman"/>
        </w:rPr>
        <w:t>检索收藏管理</w:t>
      </w:r>
    </w:p>
    <w:p w14:paraId="15B271D1">
      <w:pPr>
        <w:ind w:firstLine="480" w:firstLineChars="200"/>
      </w:pPr>
      <w:r>
        <w:t>支持将感兴趣或最近在做课题的任意条件树检索条件进行收藏，并进行列表展示和管理；</w:t>
      </w:r>
    </w:p>
    <w:p w14:paraId="79C52894">
      <w:pPr>
        <w:ind w:firstLine="480" w:firstLineChars="200"/>
      </w:pPr>
      <w:r>
        <w:t>支持展示收藏的条件树检索名称、收藏的时间、条件树类型、具体的检索条件等内容；</w:t>
      </w:r>
    </w:p>
    <w:p w14:paraId="1BB2A4D0">
      <w:pPr>
        <w:ind w:firstLine="480" w:firstLineChars="200"/>
      </w:pPr>
      <w:r>
        <w:t>支持对已收藏的检索条件内容进行取消收藏、名称修改等维护操作，也可直接调用收藏好的检索条件进行人群队列检索；</w:t>
      </w:r>
    </w:p>
    <w:p w14:paraId="2F697A88">
      <w:pPr>
        <w:pStyle w:val="6"/>
        <w:rPr>
          <w:rFonts w:cs="Times New Roman"/>
        </w:rPr>
      </w:pPr>
      <w:r>
        <w:rPr>
          <w:rFonts w:hint="eastAsia"/>
        </w:rPr>
        <w:t>4.2</w:t>
      </w:r>
      <w:r>
        <w:t>.2</w:t>
      </w:r>
      <w:r>
        <w:rPr>
          <w:rFonts w:cs="Times New Roman"/>
        </w:rPr>
        <w:t>.</w:t>
      </w:r>
      <w:r>
        <w:rPr>
          <w:rFonts w:hint="eastAsia" w:cs="Times New Roman"/>
        </w:rPr>
        <w:t>8</w:t>
      </w:r>
      <w:r>
        <w:rPr>
          <w:rFonts w:cs="Times New Roman"/>
        </w:rPr>
        <w:t xml:space="preserve"> </w:t>
      </w:r>
      <w:r>
        <w:rPr>
          <w:rFonts w:hint="eastAsia" w:cs="Times New Roman"/>
        </w:rPr>
        <w:t>历史检索管理</w:t>
      </w:r>
    </w:p>
    <w:p w14:paraId="7C8E8B5E">
      <w:pPr>
        <w:ind w:firstLine="480" w:firstLineChars="200"/>
      </w:pPr>
      <w:r>
        <w:t>支持对用户的所有历史检索条件进行记录和展示，用户可以点击查看任意检索记录下的检索信息，内容包括检索时间、检索条件；</w:t>
      </w:r>
    </w:p>
    <w:p w14:paraId="03859ECC">
      <w:pPr>
        <w:ind w:firstLine="480" w:firstLineChars="200"/>
      </w:pPr>
      <w:r>
        <w:t>历史检索记录支持根据医院的需求进行动态保存，超过时限的检索记录将支持自动删除，最低保存时限为3个月；</w:t>
      </w:r>
    </w:p>
    <w:p w14:paraId="38299F26">
      <w:pPr>
        <w:ind w:firstLine="480" w:firstLineChars="200"/>
      </w:pPr>
      <w:r>
        <w:t>用户不可对历史检索记录的内容进行修改和删除操作，支持用户进行快捷调用和检索收藏操作；</w:t>
      </w:r>
    </w:p>
    <w:p w14:paraId="2FCB40A2">
      <w:pPr>
        <w:pStyle w:val="6"/>
        <w:rPr>
          <w:rFonts w:cs="Times New Roman"/>
        </w:rPr>
      </w:pPr>
      <w:r>
        <w:rPr>
          <w:rFonts w:hint="eastAsia"/>
        </w:rPr>
        <w:t>4.2</w:t>
      </w:r>
      <w:r>
        <w:t>.2</w:t>
      </w:r>
      <w:r>
        <w:rPr>
          <w:rFonts w:cs="Times New Roman"/>
        </w:rPr>
        <w:t>.</w:t>
      </w:r>
      <w:r>
        <w:rPr>
          <w:rFonts w:hint="eastAsia" w:cs="Times New Roman"/>
        </w:rPr>
        <w:t>9</w:t>
      </w:r>
      <w:r>
        <w:rPr>
          <w:rFonts w:cs="Times New Roman"/>
        </w:rPr>
        <w:t xml:space="preserve"> 检索病例详情</w:t>
      </w:r>
    </w:p>
    <w:p w14:paraId="237B59CD">
      <w:pPr>
        <w:ind w:firstLine="480"/>
      </w:pPr>
      <w:r>
        <w:rPr>
          <w:rFonts w:hint="eastAsia" w:cs="Segoe UI Symbol"/>
        </w:rPr>
        <w:t>▲</w:t>
      </w:r>
      <w:r>
        <w:t>以列表的形式展示符合检索条件内容的人群队列信息，支持用户通过检索业务域进行队列人群信息查看，支持对单个/多个/全量患者执行个体全景、纳入队列等操作</w:t>
      </w:r>
      <w:r>
        <w:rPr>
          <w:rFonts w:hint="eastAsia"/>
        </w:rPr>
        <w:t>，需提供系统功能截图证明。</w:t>
      </w:r>
    </w:p>
    <w:p w14:paraId="4E30C3DF">
      <w:pPr>
        <w:ind w:firstLine="480"/>
      </w:pPr>
      <w:r>
        <w:rPr>
          <w:rFonts w:hint="eastAsia"/>
        </w:rPr>
        <w:t>支持调阅单个患者的影像图像文件进行查看。</w:t>
      </w:r>
    </w:p>
    <w:p w14:paraId="3FD716E8">
      <w:pPr>
        <w:ind w:firstLine="480"/>
      </w:pPr>
      <w:r>
        <w:t>支持按患者维度和就诊维度对单个/多个/全量患者的队列入组操作。</w:t>
      </w:r>
    </w:p>
    <w:p w14:paraId="39969467">
      <w:pPr>
        <w:ind w:firstLine="480"/>
      </w:pPr>
      <w:r>
        <w:t>支持重新调用条件树检索功能开展新人群队列的筛选。</w:t>
      </w:r>
    </w:p>
    <w:p w14:paraId="60C81041">
      <w:pPr>
        <w:ind w:firstLine="480"/>
      </w:pPr>
      <w:r>
        <w:rPr>
          <w:rFonts w:hint="eastAsia" w:cs="Segoe UI Symbol"/>
        </w:rPr>
        <w:t>▲</w:t>
      </w:r>
      <w:r>
        <w:t>支持对检索结果人群队列的展示项内容进行设置，用户可将自己关心的数据域内容进行前置展示或将自己不关心的数据进行展示屏蔽操作</w:t>
      </w:r>
      <w:r>
        <w:rPr>
          <w:rFonts w:hint="eastAsia"/>
        </w:rPr>
        <w:t>，需提供系统功能截图证明。</w:t>
      </w:r>
    </w:p>
    <w:p w14:paraId="76246979">
      <w:pPr>
        <w:ind w:firstLine="480"/>
      </w:pPr>
      <w:r>
        <w:t>支持对检索出来的患者数据结果进行二次字段检索，通过点击任意展示列即可开展更为精细化的数据筛选和二次检索操作，如实现到具体字段数值范围或值域范围的筛选。</w:t>
      </w:r>
    </w:p>
    <w:p w14:paraId="5C6161C2">
      <w:pPr>
        <w:pStyle w:val="6"/>
        <w:rPr>
          <w:rFonts w:cs="Times New Roman"/>
        </w:rPr>
      </w:pPr>
      <w:bookmarkStart w:id="10" w:name="_Toc105688539"/>
      <w:r>
        <w:rPr>
          <w:rFonts w:hint="eastAsia"/>
        </w:rPr>
        <w:t>4.2</w:t>
      </w:r>
      <w:r>
        <w:t>.</w:t>
      </w:r>
      <w:r>
        <w:rPr>
          <w:rFonts w:hint="eastAsia"/>
        </w:rPr>
        <w:t>2</w:t>
      </w:r>
      <w:r>
        <w:rPr>
          <w:rFonts w:cs="Times New Roman"/>
        </w:rPr>
        <w:t>.</w:t>
      </w:r>
      <w:r>
        <w:rPr>
          <w:rFonts w:hint="eastAsia" w:cs="Times New Roman"/>
        </w:rPr>
        <w:t>10 科研</w:t>
      </w:r>
      <w:r>
        <w:rPr>
          <w:rFonts w:cs="Times New Roman"/>
        </w:rPr>
        <w:t>360全息视图</w:t>
      </w:r>
    </w:p>
    <w:p w14:paraId="1EF02C51">
      <w:pPr>
        <w:ind w:firstLine="480"/>
      </w:pPr>
      <w:r>
        <w:t>支持按照患者的门诊、住院就诊时序，逐个展示单个就诊次序下的患者全量诊疗信息，内容包括病历信息、医嘱信息、检验信息、检查信息、护理信息等。</w:t>
      </w:r>
    </w:p>
    <w:p w14:paraId="7EE0D4EC">
      <w:pPr>
        <w:ind w:firstLine="480"/>
      </w:pPr>
      <w:r>
        <w:t>病历信息：包括该次就诊时序下的相关病历文书记录，如入院记录、出院小结等，支持提供原始文书内容查看。</w:t>
      </w:r>
    </w:p>
    <w:p w14:paraId="1255561A">
      <w:pPr>
        <w:ind w:firstLine="480"/>
      </w:pPr>
      <w:r>
        <w:t>医嘱信息：</w:t>
      </w:r>
      <w:r>
        <w:rPr>
          <w:rFonts w:hint="eastAsia"/>
        </w:rPr>
        <w:t>包括该次就诊时序下的所有患者的医嘱信息，包含药品（西药、中草药）、治疗、护理、耗材等在内，支持按医嘱类型进行筛选查看。</w:t>
      </w:r>
    </w:p>
    <w:p w14:paraId="6ED4DA5D">
      <w:pPr>
        <w:ind w:firstLine="480"/>
      </w:pPr>
      <w:r>
        <w:t>检验信息：</w:t>
      </w:r>
      <w:r>
        <w:rPr>
          <w:rFonts w:hint="eastAsia"/>
        </w:rPr>
        <w:t>展示该次就诊时序下的所有患者的检验项目，支持查看检验报告详情</w:t>
      </w:r>
      <w:r>
        <w:t>。</w:t>
      </w:r>
    </w:p>
    <w:p w14:paraId="76CA2774">
      <w:pPr>
        <w:ind w:firstLine="480"/>
      </w:pPr>
      <w:r>
        <w:t>检查信息：</w:t>
      </w:r>
      <w:r>
        <w:rPr>
          <w:rFonts w:hint="eastAsia"/>
        </w:rPr>
        <w:t>展示该次就诊时序下的所有患者的检查项目，支持查看检查报告详情</w:t>
      </w:r>
      <w:r>
        <w:t>。</w:t>
      </w:r>
    </w:p>
    <w:p w14:paraId="44588F24">
      <w:pPr>
        <w:ind w:firstLine="480"/>
      </w:pPr>
      <w:r>
        <w:rPr>
          <w:rFonts w:hint="eastAsia" w:cs="Segoe UI Symbol"/>
        </w:rPr>
        <w:t>▲</w:t>
      </w:r>
      <w:r>
        <w:t>护理信息：</w:t>
      </w:r>
      <w:r>
        <w:rPr>
          <w:rFonts w:hint="eastAsia"/>
        </w:rPr>
        <w:t>展示该次就诊时序下患者的血压情况、呼吸情况、体温情况、体重情况、脉搏情况等生命体征数据进行图表可视化展示，需提供系统功能截图证明。</w:t>
      </w:r>
    </w:p>
    <w:p w14:paraId="1D185014">
      <w:pPr>
        <w:pStyle w:val="6"/>
        <w:rPr>
          <w:rFonts w:cs="Times New Roman"/>
        </w:rPr>
      </w:pPr>
      <w:r>
        <w:rPr>
          <w:rFonts w:hint="eastAsia"/>
        </w:rPr>
        <w:t>4.2</w:t>
      </w:r>
      <w:r>
        <w:t>.</w:t>
      </w:r>
      <w:r>
        <w:rPr>
          <w:rFonts w:hint="eastAsia"/>
        </w:rPr>
        <w:t>2.11</w:t>
      </w:r>
      <w:r>
        <w:rPr>
          <w:rFonts w:cs="Times New Roman"/>
        </w:rPr>
        <w:t xml:space="preserve"> 患者</w:t>
      </w:r>
      <w:r>
        <w:rPr>
          <w:rFonts w:hint="eastAsia" w:cs="Times New Roman"/>
        </w:rPr>
        <w:t>后结构化视图</w:t>
      </w:r>
    </w:p>
    <w:p w14:paraId="48C4D699">
      <w:pPr>
        <w:ind w:firstLine="480" w:firstLineChars="200"/>
      </w:pPr>
      <w:r>
        <w:t>支持按照患者的门诊、住院就诊时序，将单个就诊次序下的患者所全部后结构化元及其结果值情况进行列表展示；</w:t>
      </w:r>
    </w:p>
    <w:p w14:paraId="4269826D">
      <w:pPr>
        <w:ind w:firstLine="480" w:firstLineChars="200"/>
      </w:pPr>
      <w:r>
        <w:t>支持展示内容包括数据元名称、数据元结果值、所属业务域、数据来源业务时间，辅助科研人员直接查看患者在各就诊时序过程中的后结构化数据项的数据提取情况；</w:t>
      </w:r>
    </w:p>
    <w:p w14:paraId="64BD5714">
      <w:pPr>
        <w:ind w:firstLine="480" w:firstLineChars="200"/>
      </w:pPr>
      <w:r>
        <w:t>支持结构化溯源视图功能，用户可以点击任意数据元的溯源查看原文信息，并对命中部分高亮展示；</w:t>
      </w:r>
    </w:p>
    <w:p w14:paraId="180EF372">
      <w:pPr>
        <w:pStyle w:val="6"/>
        <w:rPr>
          <w:rFonts w:cs="Times New Roman"/>
        </w:rPr>
      </w:pPr>
      <w:r>
        <w:rPr>
          <w:rFonts w:hint="eastAsia"/>
        </w:rPr>
        <w:t>4.2</w:t>
      </w:r>
      <w:r>
        <w:t>.</w:t>
      </w:r>
      <w:r>
        <w:rPr>
          <w:rFonts w:hint="eastAsia"/>
        </w:rPr>
        <w:t>2</w:t>
      </w:r>
      <w:r>
        <w:rPr>
          <w:rFonts w:cs="Times New Roman"/>
        </w:rPr>
        <w:t>.</w:t>
      </w:r>
      <w:r>
        <w:rPr>
          <w:rFonts w:hint="eastAsia" w:cs="Times New Roman"/>
        </w:rPr>
        <w:t>12</w:t>
      </w:r>
      <w:r>
        <w:rPr>
          <w:rFonts w:cs="Times New Roman"/>
        </w:rPr>
        <w:t xml:space="preserve"> </w:t>
      </w:r>
      <w:r>
        <w:rPr>
          <w:rFonts w:hint="eastAsia" w:cs="Times New Roman"/>
        </w:rPr>
        <w:t>患者时间轴</w:t>
      </w:r>
      <w:r>
        <w:rPr>
          <w:rFonts w:cs="Times New Roman"/>
        </w:rPr>
        <w:t>视图</w:t>
      </w:r>
    </w:p>
    <w:p w14:paraId="109E1DAE">
      <w:pPr>
        <w:ind w:firstLine="480"/>
      </w:pPr>
      <w:r>
        <w:rPr>
          <w:rFonts w:hint="eastAsia"/>
        </w:rPr>
        <w:t>将患者的所有门诊、住院就诊记录、检验记录、用药记录、检查记录、生命体征记录等数据内容按统一时间线进行可视化展示</w:t>
      </w:r>
      <w:r>
        <w:t>。</w:t>
      </w:r>
    </w:p>
    <w:p w14:paraId="1CE557B5">
      <w:pPr>
        <w:ind w:firstLine="480"/>
      </w:pPr>
      <w:r>
        <w:t>用户可按时间进行筛选，支持用户鼠标移动到对应的时间线标识上自动显示该项标识的代表含义内容。</w:t>
      </w:r>
    </w:p>
    <w:p w14:paraId="256276C6">
      <w:pPr>
        <w:ind w:firstLine="480"/>
      </w:pPr>
      <w:r>
        <w:t>诊疗时间轴标识会将该次患者的就诊类型、就诊科室、就诊时间、诊断、就诊医生等信息进行展示。</w:t>
      </w:r>
    </w:p>
    <w:p w14:paraId="4D73505D">
      <w:pPr>
        <w:ind w:firstLine="480"/>
      </w:pPr>
      <w:r>
        <w:t>检验时间轴标识会将检验项目名称、检验时间、具体数值等信息进行展示，如该时间节点上的检验数据异常（高于或低于正常值），则对应标识的颜色会将被标记为红色进行凸显展示。</w:t>
      </w:r>
    </w:p>
    <w:p w14:paraId="5BDECFBB">
      <w:pPr>
        <w:ind w:firstLine="480"/>
      </w:pPr>
      <w:r>
        <w:rPr>
          <w:rFonts w:hint="eastAsia"/>
        </w:rPr>
        <w:t>检验时间轴自主检索并选择所需要展示的检验大项和对应的检验细项结果值曲线图，并支持同时展示检验细项原始数据与归一数据的曲线图对比。</w:t>
      </w:r>
    </w:p>
    <w:p w14:paraId="0DD431DF">
      <w:pPr>
        <w:ind w:firstLine="480"/>
      </w:pPr>
      <w:r>
        <w:t>用药数据时间轴标识会将医嘱类别、药品名称、规格、每次用量、频次、用法、开始用药时间和结束用药时间等信息进行展示</w:t>
      </w:r>
      <w:r>
        <w:rPr>
          <w:rFonts w:hint="eastAsia"/>
        </w:rPr>
        <w:t>，并支持同时展示检验细项原始数据与归一数据的曲线图对比</w:t>
      </w:r>
      <w:r>
        <w:t>。</w:t>
      </w:r>
    </w:p>
    <w:p w14:paraId="2089F1EF">
      <w:pPr>
        <w:ind w:firstLine="480"/>
      </w:pPr>
      <w:r>
        <w:t>检查项目时间轴标识会将该项检测项目的名称、报告时间、影像所见、影像诊断/结论等信息进行展示。</w:t>
      </w:r>
    </w:p>
    <w:p w14:paraId="671320F5">
      <w:pPr>
        <w:ind w:firstLine="480"/>
      </w:pPr>
      <w:r>
        <w:t>生命体征时间轴标识会将该患者的所有体征数据进行趋势图展示，用户鼠标移动上去可查看该标识下所记录的具体体征项目名称和数值，此外用户还可通过勾选的方式添加或取消相应生命体征的趋势图展示。</w:t>
      </w:r>
    </w:p>
    <w:p w14:paraId="1C44CA0F">
      <w:pPr>
        <w:pStyle w:val="6"/>
        <w:rPr>
          <w:rFonts w:cs="Times New Roman"/>
        </w:rPr>
      </w:pPr>
      <w:r>
        <w:rPr>
          <w:rFonts w:hint="eastAsia" w:cs="Times New Roman"/>
        </w:rPr>
        <w:t>4.2.2.13 文件信息</w:t>
      </w:r>
    </w:p>
    <w:p w14:paraId="16086F4D">
      <w:pPr>
        <w:ind w:firstLine="480"/>
      </w:pPr>
      <w:r>
        <w:rPr>
          <w:rFonts w:hint="eastAsia"/>
        </w:rPr>
        <w:t>支持将患者的影像文件数据进行分类展示，文件类型包含影像、病理和基因三种；</w:t>
      </w:r>
    </w:p>
    <w:p w14:paraId="5CA2AC3F">
      <w:pPr>
        <w:ind w:firstLine="480"/>
      </w:pPr>
      <w:r>
        <w:rPr>
          <w:rFonts w:hint="eastAsia"/>
        </w:rPr>
        <w:t>影像分类展示将按患者的就诊时间次序进行，每个时间次序下的展示子项包含CT、MR等，也可按身体部位进行分层展示；</w:t>
      </w:r>
    </w:p>
    <w:p w14:paraId="67B6CD78">
      <w:pPr>
        <w:ind w:firstLine="480"/>
      </w:pPr>
      <w:r>
        <w:rPr>
          <w:rFonts w:hint="eastAsia"/>
        </w:rPr>
        <w:t>用户可以看到在对应就诊时间次序下的患者影像文件名称列表、文件详细信息及影像图片预览效果；</w:t>
      </w:r>
    </w:p>
    <w:p w14:paraId="6AF5539A">
      <w:pPr>
        <w:ind w:firstLine="480"/>
      </w:pPr>
      <w:r>
        <w:rPr>
          <w:rFonts w:hint="eastAsia"/>
        </w:rPr>
        <w:t>用户可以看到该患者的所有病理文件详情内容，包括文件详细信息和病理图片预览效果；</w:t>
      </w:r>
    </w:p>
    <w:p w14:paraId="60952112">
      <w:pPr>
        <w:ind w:firstLine="480"/>
      </w:pPr>
      <w:r>
        <w:rPr>
          <w:rFonts w:hint="eastAsia"/>
        </w:rPr>
        <w:t>用户可以看到该患者下的所有基因文件数据情况，包含文件命名、组织类型、文件大小、文件备注信息等内容；</w:t>
      </w:r>
    </w:p>
    <w:p w14:paraId="6DEF3B51">
      <w:pPr>
        <w:pStyle w:val="5"/>
      </w:pPr>
      <w:r>
        <w:rPr>
          <w:rFonts w:hint="eastAsia"/>
        </w:rPr>
        <w:t>4.2.3 影像图像中心</w:t>
      </w:r>
    </w:p>
    <w:p w14:paraId="0DC39614">
      <w:pPr>
        <w:pStyle w:val="6"/>
      </w:pPr>
      <w:r>
        <w:rPr>
          <w:rFonts w:hint="eastAsia"/>
        </w:rPr>
        <w:t>4.2.3.1 影像文件管理</w:t>
      </w:r>
    </w:p>
    <w:p w14:paraId="2361364A">
      <w:pPr>
        <w:ind w:firstLine="480" w:firstLineChars="200"/>
      </w:pPr>
      <w:r>
        <w:rPr>
          <w:rFonts w:hint="eastAsia"/>
        </w:rPr>
        <w:t>支持以列表的形式展示平台下属所有的影像文件，展示项包括文件名、影像号、病例号、文件大小、上传时间、上传人、患者状态等；</w:t>
      </w:r>
    </w:p>
    <w:p w14:paraId="636C7120">
      <w:pPr>
        <w:ind w:firstLine="480" w:firstLineChars="200"/>
      </w:pPr>
      <w:r>
        <w:rPr>
          <w:rFonts w:hint="eastAsia"/>
        </w:rPr>
        <w:t>支持按影像号、病例号进行文件检索；</w:t>
      </w:r>
    </w:p>
    <w:p w14:paraId="523CB3F6">
      <w:pPr>
        <w:ind w:firstLine="480" w:firstLineChars="200"/>
      </w:pPr>
      <w:r>
        <w:t>"影像原始图像文件上传命名规则：</w:t>
      </w:r>
    </w:p>
    <w:p w14:paraId="7DD0CE50">
      <w:pPr>
        <w:ind w:firstLine="480" w:firstLineChars="200"/>
      </w:pPr>
      <w:r>
        <w:t>A项目名称-C机构代码-D肿瘤编码-E原始影像号-F扫描时间-G扫描类型-H序列类型-I数据类型.UUID.nii.gz</w:t>
      </w:r>
    </w:p>
    <w:p w14:paraId="4E87CD1F">
      <w:pPr>
        <w:ind w:firstLine="480" w:firstLineChars="200"/>
      </w:pPr>
      <w:r>
        <w:rPr>
          <w:rFonts w:hint="eastAsia"/>
        </w:rPr>
        <w:t>影像原始文件上传命名规范说明如下：</w:t>
      </w:r>
    </w:p>
    <w:p w14:paraId="4AD4F40E">
      <w:pPr>
        <w:ind w:firstLine="480" w:firstLineChars="200"/>
      </w:pPr>
      <w:r>
        <w:t>A：项目名称，如IS，免疫评分项目</w:t>
      </w:r>
    </w:p>
    <w:p w14:paraId="66A39619">
      <w:pPr>
        <w:ind w:firstLine="480" w:firstLineChars="200"/>
      </w:pPr>
      <w:r>
        <w:t>C：机构代码，如A1代表实施医院名称</w:t>
      </w:r>
    </w:p>
    <w:p w14:paraId="2CC23532">
      <w:pPr>
        <w:ind w:firstLine="480" w:firstLineChars="200"/>
      </w:pPr>
      <w:r>
        <w:t>D：肿瘤编码，如COAD代表结肠癌</w:t>
      </w:r>
    </w:p>
    <w:p w14:paraId="317F7929">
      <w:pPr>
        <w:ind w:firstLine="480" w:firstLineChars="200"/>
      </w:pPr>
      <w:r>
        <w:t>E：原始影像ID</w:t>
      </w:r>
    </w:p>
    <w:p w14:paraId="0257E401">
      <w:pPr>
        <w:ind w:firstLine="480" w:firstLineChars="200"/>
      </w:pPr>
      <w:r>
        <w:t>F：图像扫描时间</w:t>
      </w:r>
    </w:p>
    <w:p w14:paraId="00D2A022">
      <w:pPr>
        <w:ind w:firstLine="480" w:firstLineChars="200"/>
      </w:pPr>
      <w:r>
        <w:t>G：扫描类型，如MRI，CT，PET等</w:t>
      </w:r>
    </w:p>
    <w:p w14:paraId="2B55DA73">
      <w:pPr>
        <w:ind w:firstLine="480" w:firstLineChars="200"/>
      </w:pPr>
      <w:r>
        <w:t>H：序列类型，如T1，平扫等</w:t>
      </w:r>
    </w:p>
    <w:p w14:paraId="17AA2AB1">
      <w:pPr>
        <w:ind w:firstLine="480" w:firstLineChars="200"/>
      </w:pPr>
      <w:r>
        <w:t>I：数据类型，IMG代表图像，ROI代表标注</w:t>
      </w:r>
    </w:p>
    <w:p w14:paraId="7634827B">
      <w:pPr>
        <w:ind w:firstLine="480" w:firstLineChars="200"/>
      </w:pPr>
      <w:r>
        <w:t>UUID：文件纳入数据库的唯一标志符"</w:t>
      </w:r>
    </w:p>
    <w:p w14:paraId="577E9764">
      <w:pPr>
        <w:ind w:firstLine="480" w:firstLineChars="200"/>
      </w:pPr>
      <w:r>
        <w:rPr>
          <w:rFonts w:hint="eastAsia"/>
        </w:rPr>
        <w:t>影像标注文件上传命名规则：</w:t>
      </w:r>
      <w:r>
        <w:t>A项目名称-C机构代码-D肿瘤编码-E原始影像号-F扫描时间-G扫描类型-H序列类型-I数据类型-标注类型.UUID.nii.gz。</w:t>
      </w:r>
    </w:p>
    <w:p w14:paraId="2E82AC60">
      <w:pPr>
        <w:ind w:firstLine="480" w:firstLineChars="200"/>
      </w:pPr>
      <w:r>
        <w:rPr>
          <w:rFonts w:hint="eastAsia"/>
        </w:rPr>
        <w:t>影像标注类型分为类型</w:t>
      </w:r>
      <w:r>
        <w:t>+序号两部分，类型由用户在命名文件时填充，序号根据上传文件的类型，按文件个数自动编码， 编码按0-9-a-z的顺序标示。</w:t>
      </w:r>
    </w:p>
    <w:p w14:paraId="661B9891">
      <w:pPr>
        <w:ind w:firstLine="480" w:firstLineChars="200"/>
      </w:pPr>
      <w:r>
        <w:t>"影像标注文件上传命名规范说明如下：</w:t>
      </w:r>
    </w:p>
    <w:p w14:paraId="4BB8EDA2">
      <w:pPr>
        <w:ind w:firstLine="480" w:firstLineChars="200"/>
      </w:pPr>
      <w:r>
        <w:t>A：项目名称，如IS，免疫评分项目</w:t>
      </w:r>
    </w:p>
    <w:p w14:paraId="10813C77">
      <w:pPr>
        <w:ind w:firstLine="480" w:firstLineChars="200"/>
      </w:pPr>
      <w:r>
        <w:t xml:space="preserve">C：机构代码，如A1代表实施医院名称 </w:t>
      </w:r>
    </w:p>
    <w:p w14:paraId="48F96830">
      <w:pPr>
        <w:ind w:firstLine="480" w:firstLineChars="200"/>
      </w:pPr>
      <w:r>
        <w:t>D：肿瘤编码，如COAD代表结肠癌</w:t>
      </w:r>
    </w:p>
    <w:p w14:paraId="231ED3CE">
      <w:pPr>
        <w:ind w:firstLine="480" w:firstLineChars="200"/>
      </w:pPr>
      <w:r>
        <w:t>E：原始影像ID</w:t>
      </w:r>
    </w:p>
    <w:p w14:paraId="70B03B8F">
      <w:pPr>
        <w:ind w:firstLine="480" w:firstLineChars="200"/>
      </w:pPr>
      <w:r>
        <w:t>F：图像扫描时间</w:t>
      </w:r>
    </w:p>
    <w:p w14:paraId="33E9BFDB">
      <w:pPr>
        <w:ind w:firstLine="480" w:firstLineChars="200"/>
      </w:pPr>
      <w:r>
        <w:t>G：扫描类型，如MRI，CT，PET等</w:t>
      </w:r>
    </w:p>
    <w:p w14:paraId="29720568">
      <w:pPr>
        <w:ind w:firstLine="480" w:firstLineChars="200"/>
      </w:pPr>
      <w:r>
        <w:t>H：序列类型，如T1，平扫等</w:t>
      </w:r>
    </w:p>
    <w:p w14:paraId="16464040">
      <w:pPr>
        <w:ind w:firstLine="480" w:firstLineChars="200"/>
      </w:pPr>
      <w:r>
        <w:t>I：数据类型，IMG代表图像，ROI代表标注</w:t>
      </w:r>
    </w:p>
    <w:p w14:paraId="201B8615">
      <w:pPr>
        <w:ind w:firstLine="480" w:firstLineChars="200"/>
      </w:pPr>
      <w:r>
        <w:t>UUID：文件纳入数据库的唯一标志符"</w:t>
      </w:r>
    </w:p>
    <w:p w14:paraId="5AF39B42">
      <w:pPr>
        <w:ind w:firstLine="480" w:firstLineChars="200"/>
      </w:pPr>
      <w:r>
        <w:rPr>
          <w:rFonts w:hint="eastAsia"/>
        </w:rPr>
        <w:t>平台支持通过上传的影像原始文件、影像标注文件的命名名称与后台患者信息进行自动匹配，将能关联到的影像原始文件挂载到对应患者身上，供后续检索导出使用；</w:t>
      </w:r>
    </w:p>
    <w:p w14:paraId="4E9825B1">
      <w:pPr>
        <w:ind w:firstLine="480" w:firstLineChars="200"/>
      </w:pPr>
      <w:r>
        <w:rPr>
          <w:rFonts w:hint="eastAsia"/>
        </w:rPr>
        <w:t>支持设置影像文件的标注信息，添加标注人、标注时间和标注说明。</w:t>
      </w:r>
    </w:p>
    <w:p w14:paraId="3DEAD4A9">
      <w:pPr>
        <w:pStyle w:val="6"/>
      </w:pPr>
      <w:r>
        <w:rPr>
          <w:rFonts w:hint="eastAsia"/>
        </w:rPr>
        <w:t>4.2.3.2 病理文件管理</w:t>
      </w:r>
    </w:p>
    <w:p w14:paraId="74ED3DAB">
      <w:pPr>
        <w:ind w:firstLine="480" w:firstLineChars="200"/>
      </w:pPr>
      <w:r>
        <w:rPr>
          <w:rFonts w:hint="eastAsia"/>
        </w:rPr>
        <w:t>支持以列表的形式展示平台下属所有的病理文件，展示项包括文件名、手术病理号、病例号、文件大小、上传时间、上传人、患者状态等；</w:t>
      </w:r>
    </w:p>
    <w:p w14:paraId="4C63C700">
      <w:pPr>
        <w:ind w:firstLine="480" w:firstLineChars="200"/>
      </w:pPr>
      <w:r>
        <w:rPr>
          <w:rFonts w:hint="eastAsia"/>
        </w:rPr>
        <w:t>支持按手术病理号、病例号进行文件检索；</w:t>
      </w:r>
    </w:p>
    <w:p w14:paraId="2AD62AD6">
      <w:pPr>
        <w:ind w:firstLine="480" w:firstLineChars="200"/>
      </w:pPr>
      <w:r>
        <w:t>"病理原始图像文件上传命名规则：</w:t>
      </w:r>
    </w:p>
    <w:p w14:paraId="7536136E">
      <w:pPr>
        <w:ind w:firstLine="480" w:firstLineChars="200"/>
      </w:pPr>
      <w:r>
        <w:t>A项目名称-C机构代码-D肿瘤编码-E样本编号-F原始病理号-G标本类型-H染色类型-I数据类型.UUID.svs。</w:t>
      </w:r>
    </w:p>
    <w:p w14:paraId="36944BF0">
      <w:pPr>
        <w:ind w:firstLine="480" w:firstLineChars="200"/>
      </w:pPr>
      <w:r>
        <w:rPr>
          <w:rFonts w:hint="eastAsia"/>
        </w:rPr>
        <w:t>病理原始文件上传命名规范说明如下：</w:t>
      </w:r>
    </w:p>
    <w:p w14:paraId="7231FC18">
      <w:pPr>
        <w:ind w:firstLine="480" w:firstLineChars="200"/>
      </w:pPr>
      <w:r>
        <w:t>A：项目名称，如IS，免疫评分项目</w:t>
      </w:r>
    </w:p>
    <w:p w14:paraId="02A1109F">
      <w:pPr>
        <w:ind w:firstLine="480" w:firstLineChars="200"/>
      </w:pPr>
      <w:r>
        <w:t>C：机构代码，如A1代表实施医院名称</w:t>
      </w:r>
    </w:p>
    <w:p w14:paraId="78074673">
      <w:pPr>
        <w:ind w:firstLine="480" w:firstLineChars="200"/>
      </w:pPr>
      <w:r>
        <w:t>D：肿瘤编码，如COAD代表结肠癌</w:t>
      </w:r>
    </w:p>
    <w:p w14:paraId="4A26ADCE">
      <w:pPr>
        <w:ind w:firstLine="480" w:firstLineChars="200"/>
      </w:pPr>
      <w:r>
        <w:t>E：样本编号，如01代表第一个样本</w:t>
      </w:r>
    </w:p>
    <w:p w14:paraId="48E68456">
      <w:pPr>
        <w:ind w:firstLine="480" w:firstLineChars="200"/>
      </w:pPr>
      <w:r>
        <w:t>F：图像本身病理ID（按某一机构本身病理号命名，若有“-“存在，命名时将转换为”_”）</w:t>
      </w:r>
    </w:p>
    <w:p w14:paraId="4E6FC28A">
      <w:pPr>
        <w:ind w:firstLine="480" w:firstLineChars="200"/>
      </w:pPr>
      <w:r>
        <w:t>G：标本类型，指明病例的标本类型，如DX01代表术后诊断用的石蜡标本第1张</w:t>
      </w:r>
    </w:p>
    <w:p w14:paraId="3087062B">
      <w:pPr>
        <w:ind w:firstLine="480" w:firstLineChars="200"/>
      </w:pPr>
      <w:r>
        <w:t>H：HE、CD3、CD8等染色类型</w:t>
      </w:r>
    </w:p>
    <w:p w14:paraId="470477E3">
      <w:pPr>
        <w:ind w:firstLine="480" w:firstLineChars="200"/>
      </w:pPr>
      <w:r>
        <w:t>I：数据类型，IMG代表图像，ROI代表标注</w:t>
      </w:r>
    </w:p>
    <w:p w14:paraId="11781842">
      <w:pPr>
        <w:ind w:firstLine="480" w:firstLineChars="200"/>
      </w:pPr>
      <w:r>
        <w:t>UUID：文件纳入数据库的唯一标志符"</w:t>
      </w:r>
    </w:p>
    <w:p w14:paraId="474758D1">
      <w:pPr>
        <w:ind w:firstLine="480" w:firstLineChars="200"/>
      </w:pPr>
      <w:r>
        <w:rPr>
          <w:rFonts w:hint="eastAsia"/>
        </w:rPr>
        <w:t>病理标注文件上传命名规则：</w:t>
      </w:r>
      <w:r>
        <w:t>A项目名称-C机构代码-D肿瘤编码-E样本编号-F原始病理号-G标本类型-H染色类型-I数据类型-标注类型.UUID.xml</w:t>
      </w:r>
    </w:p>
    <w:p w14:paraId="172736A6">
      <w:pPr>
        <w:ind w:firstLine="480" w:firstLineChars="200"/>
      </w:pPr>
      <w:r>
        <w:t>"标注类型分为类型+序号两部分，类型由用户在命名文件时填充，序号根据上传文件的类型，按文件个数自动编码， 编码按0-9-a-z的顺序标示</w:t>
      </w:r>
    </w:p>
    <w:p w14:paraId="56684749">
      <w:pPr>
        <w:ind w:firstLine="480" w:firstLineChars="200"/>
      </w:pPr>
      <w:r>
        <w:rPr>
          <w:rFonts w:hint="eastAsia"/>
        </w:rPr>
        <w:t>病理标注文件上传命名规范说明如下：</w:t>
      </w:r>
    </w:p>
    <w:p w14:paraId="79839235">
      <w:pPr>
        <w:ind w:firstLine="480" w:firstLineChars="200"/>
      </w:pPr>
      <w:r>
        <w:t>A：项目名称，如IS，免疫评分项目</w:t>
      </w:r>
    </w:p>
    <w:p w14:paraId="478D0186">
      <w:pPr>
        <w:ind w:firstLine="480" w:firstLineChars="200"/>
      </w:pPr>
      <w:r>
        <w:t>C：机构代码，如A1代表实施医院名称</w:t>
      </w:r>
    </w:p>
    <w:p w14:paraId="07805EB4">
      <w:pPr>
        <w:ind w:firstLine="480" w:firstLineChars="200"/>
      </w:pPr>
      <w:r>
        <w:t>D：肿瘤编码，如COAD代表结肠癌</w:t>
      </w:r>
    </w:p>
    <w:p w14:paraId="62BDDDE1">
      <w:pPr>
        <w:ind w:firstLine="480" w:firstLineChars="200"/>
      </w:pPr>
      <w:r>
        <w:t>E：样本编号，如01代表第一个样本</w:t>
      </w:r>
    </w:p>
    <w:p w14:paraId="28F5ED50">
      <w:pPr>
        <w:ind w:firstLine="480" w:firstLineChars="200"/>
      </w:pPr>
      <w:r>
        <w:t>F：图像本身病理ID，按某一机构本身病理号命名，若有“-“存在，转换为”_”</w:t>
      </w:r>
    </w:p>
    <w:p w14:paraId="7D9DD11A">
      <w:pPr>
        <w:ind w:firstLine="480" w:firstLineChars="200"/>
      </w:pPr>
      <w:r>
        <w:t>G：标本类型，指明病例的标本类型，如DX01代表术后诊断用的石蜡标本第1张</w:t>
      </w:r>
    </w:p>
    <w:p w14:paraId="2A6BD7BF">
      <w:pPr>
        <w:ind w:firstLine="480" w:firstLineChars="200"/>
      </w:pPr>
      <w:r>
        <w:t>H：HE、CD3、CD8等染色类型</w:t>
      </w:r>
    </w:p>
    <w:p w14:paraId="06407343">
      <w:pPr>
        <w:ind w:firstLine="480" w:firstLineChars="200"/>
      </w:pPr>
      <w:r>
        <w:t>I：数据类型，IMG代表图像，ROI代表标注</w:t>
      </w:r>
    </w:p>
    <w:p w14:paraId="71927FA5">
      <w:pPr>
        <w:ind w:firstLine="480" w:firstLineChars="200"/>
      </w:pPr>
      <w:r>
        <w:t>UUID：文件纳入数据库的唯一标志符"</w:t>
      </w:r>
    </w:p>
    <w:p w14:paraId="1C37C086">
      <w:pPr>
        <w:ind w:firstLine="480" w:firstLineChars="200"/>
      </w:pPr>
      <w:r>
        <w:rPr>
          <w:rFonts w:hint="eastAsia"/>
        </w:rPr>
        <w:t>平台支持通过上传的病理原始文件、病理标注文件的命名名称与后台患者信息进行自动匹配，将能关联到的病理原始文件挂载到对应患者身上，供后续检索导出使用。</w:t>
      </w:r>
    </w:p>
    <w:p w14:paraId="21E19798">
      <w:pPr>
        <w:pStyle w:val="6"/>
      </w:pPr>
      <w:r>
        <w:rPr>
          <w:rFonts w:hint="eastAsia"/>
        </w:rPr>
        <w:t>4.2.3.3 基因文件管理</w:t>
      </w:r>
    </w:p>
    <w:p w14:paraId="66815D8F">
      <w:pPr>
        <w:ind w:firstLine="480" w:firstLineChars="200"/>
      </w:pPr>
      <w:r>
        <w:rPr>
          <w:rFonts w:hint="eastAsia"/>
        </w:rPr>
        <w:t>支持以列表的形式展示平台下属所有的基因文件，展示项包括文件名、住院号、病例号、文件大小、上传时间、上传人、患者状态等；</w:t>
      </w:r>
    </w:p>
    <w:p w14:paraId="0BEF31C3">
      <w:pPr>
        <w:ind w:firstLine="480" w:firstLineChars="200"/>
      </w:pPr>
      <w:r>
        <w:rPr>
          <w:rFonts w:hint="eastAsia"/>
        </w:rPr>
        <w:t>支持按住院号、病例号进行文件检索；</w:t>
      </w:r>
    </w:p>
    <w:p w14:paraId="7254AE26">
      <w:pPr>
        <w:ind w:firstLine="480" w:firstLineChars="200"/>
      </w:pPr>
      <w:r>
        <w:t>"基因测序文件上传命名规则：A项目名称-B住院号/流水号-C机构代码-D肿瘤编码-E组织类型-F测序类型-G数据类型-H测序通道-I下机端.UUID.fastq.gz。</w:t>
      </w:r>
    </w:p>
    <w:p w14:paraId="35A9DD5E">
      <w:pPr>
        <w:ind w:firstLine="480" w:firstLineChars="200"/>
      </w:pPr>
      <w:r>
        <w:rPr>
          <w:rFonts w:hint="eastAsia"/>
        </w:rPr>
        <w:t>命名规则说明：</w:t>
      </w:r>
    </w:p>
    <w:p w14:paraId="509E38D6">
      <w:pPr>
        <w:ind w:firstLine="480" w:firstLineChars="200"/>
      </w:pPr>
      <w:r>
        <w:t>A：项目名称，如IS，免疫评分项目</w:t>
      </w:r>
    </w:p>
    <w:p w14:paraId="60F753D7">
      <w:pPr>
        <w:ind w:firstLine="480" w:firstLineChars="200"/>
      </w:pPr>
      <w:r>
        <w:t>B：唯一病例号，系统产生，是数据库中每个纳入病例的唯一标志符</w:t>
      </w:r>
    </w:p>
    <w:p w14:paraId="0B5840BE">
      <w:pPr>
        <w:ind w:firstLine="480" w:firstLineChars="200"/>
      </w:pPr>
      <w:r>
        <w:t>C：机构代码，如A1代表实施医院名称，有一个对应表格，请提供表格</w:t>
      </w:r>
    </w:p>
    <w:p w14:paraId="53B86023">
      <w:pPr>
        <w:ind w:firstLine="480" w:firstLineChars="200"/>
      </w:pPr>
      <w:r>
        <w:t>D：肿瘤编码，如BRCA代表乳腺癌</w:t>
      </w:r>
    </w:p>
    <w:p w14:paraId="634CF182">
      <w:pPr>
        <w:ind w:firstLine="480" w:firstLineChars="200"/>
      </w:pPr>
      <w:r>
        <w:t>E：组织类型，如X代表血样</w:t>
      </w:r>
    </w:p>
    <w:p w14:paraId="19D9FD6B">
      <w:pPr>
        <w:ind w:firstLine="480" w:firstLineChars="200"/>
      </w:pPr>
      <w:r>
        <w:t>F：测序类型，如WES代表外显子测序</w:t>
      </w:r>
    </w:p>
    <w:p w14:paraId="5ADBA8A4">
      <w:pPr>
        <w:ind w:firstLine="480" w:firstLineChars="200"/>
      </w:pPr>
      <w:r>
        <w:t>G：数据类型，如Raw代表原始测序数据</w:t>
      </w:r>
    </w:p>
    <w:p w14:paraId="37E19350">
      <w:pPr>
        <w:ind w:firstLine="480" w:firstLineChars="200"/>
      </w:pPr>
      <w:r>
        <w:t>H：测序通道，如L001代表通道1</w:t>
      </w:r>
    </w:p>
    <w:p w14:paraId="63DD47F1">
      <w:pPr>
        <w:ind w:firstLine="480" w:firstLineChars="200"/>
      </w:pPr>
      <w:r>
        <w:t>I：下机端，如R1表示fastq1端</w:t>
      </w:r>
    </w:p>
    <w:p w14:paraId="3B1DC743">
      <w:pPr>
        <w:ind w:firstLine="480" w:firstLineChars="200"/>
      </w:pPr>
      <w:r>
        <w:t>UUID：文件纳入数据库的唯一标志符"</w:t>
      </w:r>
    </w:p>
    <w:p w14:paraId="00721F99">
      <w:pPr>
        <w:ind w:firstLine="480" w:firstLineChars="200"/>
      </w:pPr>
      <w:r>
        <w:t>"支持蛋白数据上传，上传规则：A项目名称-C机构代码-D肿瘤编码-E组织类型-F测序类型.UUID.raw</w:t>
      </w:r>
    </w:p>
    <w:p w14:paraId="3532E449">
      <w:pPr>
        <w:ind w:firstLine="480" w:firstLineChars="200"/>
      </w:pPr>
      <w:r>
        <w:rPr>
          <w:rFonts w:hint="eastAsia"/>
        </w:rPr>
        <w:t>蛋白数据上传命名规则说明：</w:t>
      </w:r>
    </w:p>
    <w:p w14:paraId="7C6C84BB">
      <w:pPr>
        <w:ind w:firstLine="480" w:firstLineChars="200"/>
      </w:pPr>
      <w:r>
        <w:t>A：项目名称，如IS，免疫评分项目</w:t>
      </w:r>
    </w:p>
    <w:p w14:paraId="6A2CF8D3">
      <w:pPr>
        <w:ind w:firstLine="480" w:firstLineChars="200"/>
      </w:pPr>
      <w:r>
        <w:t>B：唯一病例号，系统产生，是数据库中每个纳入病例的唯一标志符</w:t>
      </w:r>
    </w:p>
    <w:p w14:paraId="5A5294B0">
      <w:pPr>
        <w:ind w:firstLine="480" w:firstLineChars="200"/>
      </w:pPr>
      <w:r>
        <w:t>C：机构代码，如A1代表实施医院名称，有一个对应表格，请提供表格</w:t>
      </w:r>
    </w:p>
    <w:p w14:paraId="2D1EFC34">
      <w:pPr>
        <w:ind w:firstLine="480" w:firstLineChars="200"/>
      </w:pPr>
      <w:r>
        <w:t>D：肿瘤编码，如BRCA代表乳腺癌</w:t>
      </w:r>
    </w:p>
    <w:p w14:paraId="18BE2FAF">
      <w:pPr>
        <w:ind w:firstLine="480" w:firstLineChars="200"/>
      </w:pPr>
      <w:r>
        <w:t>E：组织类型，如ZL代表肿瘤</w:t>
      </w:r>
    </w:p>
    <w:p w14:paraId="5338096A">
      <w:pPr>
        <w:ind w:firstLine="480" w:firstLineChars="200"/>
      </w:pPr>
      <w:r>
        <w:t>F：测序类型，如PDIA代表蛋白磷酸化测序</w:t>
      </w:r>
    </w:p>
    <w:p w14:paraId="27CE143B">
      <w:pPr>
        <w:ind w:firstLine="480" w:firstLineChars="200"/>
      </w:pPr>
      <w:r>
        <w:t>UUID：文件纳入数据库的唯一标志符"</w:t>
      </w:r>
    </w:p>
    <w:p w14:paraId="27EAE46A">
      <w:pPr>
        <w:pStyle w:val="6"/>
      </w:pPr>
      <w:r>
        <w:rPr>
          <w:rFonts w:hint="eastAsia"/>
        </w:rPr>
        <w:t>4.2.3.4 文件上传校验</w:t>
      </w:r>
    </w:p>
    <w:p w14:paraId="79498D32">
      <w:pPr>
        <w:ind w:firstLine="480" w:firstLineChars="200"/>
      </w:pPr>
      <w:r>
        <w:rPr>
          <w:rFonts w:hint="eastAsia" w:cs="Segoe UI Symbol"/>
        </w:rPr>
        <w:t>▲</w:t>
      </w:r>
      <w:r>
        <w:rPr>
          <w:rFonts w:hint="eastAsia"/>
        </w:rPr>
        <w:t>支持在各类文件上传过程中对文件的名称进行校验，并支持对各类命名不规范内容进行提示，如文件命名重复、文件命名不完整、影像号命名不规范、扫描时间命名不规范、住院号命名不规范、网络原因失败等，需提供系统功能截图证明；</w:t>
      </w:r>
    </w:p>
    <w:p w14:paraId="15BABD70">
      <w:pPr>
        <w:ind w:firstLine="480" w:firstLineChars="200"/>
      </w:pPr>
      <w:r>
        <w:rPr>
          <w:rFonts w:hint="eastAsia"/>
        </w:rPr>
        <w:t>在通过所有的文件命名校验后，用户需再次进行添加确认，之后所有的文件数据才会被提交至系统后台进行存储管理；</w:t>
      </w:r>
    </w:p>
    <w:p w14:paraId="38023858">
      <w:pPr>
        <w:ind w:firstLine="480" w:firstLineChars="200"/>
      </w:pPr>
      <w:r>
        <w:rPr>
          <w:rFonts w:hint="eastAsia"/>
        </w:rPr>
        <w:t>支持用户在文件上传过程中对文件进行备注设置。</w:t>
      </w:r>
    </w:p>
    <w:p w14:paraId="48386CD2">
      <w:pPr>
        <w:pStyle w:val="6"/>
      </w:pPr>
      <w:r>
        <w:rPr>
          <w:rFonts w:hint="eastAsia"/>
        </w:rPr>
        <w:t>4.2.3.5 文件查看</w:t>
      </w:r>
    </w:p>
    <w:p w14:paraId="37B3A0DC">
      <w:pPr>
        <w:ind w:firstLine="480" w:firstLineChars="200"/>
      </w:pPr>
      <w:r>
        <w:rPr>
          <w:rFonts w:hint="eastAsia"/>
        </w:rPr>
        <w:t>支持点击文件查看具体详情信息，内容包括文件所属项目（如有）、病理号、上传机构、扫描时间等；</w:t>
      </w:r>
    </w:p>
    <w:p w14:paraId="012EF955">
      <w:pPr>
        <w:ind w:firstLine="480" w:firstLineChars="200"/>
      </w:pPr>
      <w:r>
        <w:rPr>
          <w:rFonts w:hint="eastAsia"/>
        </w:rPr>
        <w:t>支持集成常见影像类数据预览的工具，用户在可分类查看病理、影像、基因类文件，在线查看影像类数据。</w:t>
      </w:r>
    </w:p>
    <w:bookmarkEnd w:id="10"/>
    <w:p w14:paraId="03B1FEC9">
      <w:pPr>
        <w:pStyle w:val="5"/>
      </w:pPr>
      <w:bookmarkStart w:id="11" w:name="_Toc105688540"/>
      <w:r>
        <w:rPr>
          <w:rFonts w:hint="eastAsia"/>
        </w:rPr>
        <w:t>4.2</w:t>
      </w:r>
      <w:r>
        <w:t>.</w:t>
      </w:r>
      <w:r>
        <w:rPr>
          <w:rFonts w:hint="eastAsia"/>
        </w:rPr>
        <w:t>5</w:t>
      </w:r>
      <w:r>
        <w:t xml:space="preserve"> 科研</w:t>
      </w:r>
      <w:r>
        <w:rPr>
          <w:rFonts w:hint="eastAsia"/>
        </w:rPr>
        <w:t>队列</w:t>
      </w:r>
      <w:r>
        <w:t>中心</w:t>
      </w:r>
      <w:bookmarkEnd w:id="11"/>
    </w:p>
    <w:p w14:paraId="5E880ED4">
      <w:pPr>
        <w:pStyle w:val="6"/>
        <w:rPr>
          <w:rFonts w:cs="Times New Roman"/>
        </w:rPr>
      </w:pPr>
      <w:r>
        <w:rPr>
          <w:rFonts w:hint="eastAsia"/>
        </w:rPr>
        <w:t>4.2.5</w:t>
      </w:r>
      <w:r>
        <w:rPr>
          <w:rFonts w:cs="Times New Roman"/>
        </w:rPr>
        <w:t>.1 科研</w:t>
      </w:r>
      <w:r>
        <w:rPr>
          <w:rFonts w:hint="eastAsia" w:cs="Times New Roman"/>
        </w:rPr>
        <w:t>队列</w:t>
      </w:r>
      <w:r>
        <w:rPr>
          <w:rFonts w:cs="Times New Roman"/>
        </w:rPr>
        <w:t>管理</w:t>
      </w:r>
    </w:p>
    <w:p w14:paraId="24ADC27E">
      <w:pPr>
        <w:ind w:firstLine="480"/>
      </w:pPr>
      <w:r>
        <w:t>系统支持以卡片或列表形式对所有</w:t>
      </w:r>
      <w:r>
        <w:rPr>
          <w:rFonts w:hint="eastAsia"/>
        </w:rPr>
        <w:t>队列</w:t>
      </w:r>
      <w:r>
        <w:t>进行集中展示，展示的内容包括</w:t>
      </w:r>
      <w:r>
        <w:rPr>
          <w:rFonts w:hint="eastAsia"/>
        </w:rPr>
        <w:t>队列</w:t>
      </w:r>
      <w:r>
        <w:t>名称、纳入病例数、</w:t>
      </w:r>
      <w:r>
        <w:rPr>
          <w:rFonts w:hint="eastAsia"/>
        </w:rPr>
        <w:t>单/多模态类型、</w:t>
      </w:r>
      <w:r>
        <w:t>创建人和创建时间</w:t>
      </w:r>
      <w:r>
        <w:rPr>
          <w:rFonts w:hint="eastAsia"/>
        </w:rPr>
        <w:t>。</w:t>
      </w:r>
    </w:p>
    <w:p w14:paraId="390B2FB2">
      <w:pPr>
        <w:ind w:firstLine="480"/>
      </w:pPr>
      <w:r>
        <w:t>用户可对自己创建的</w:t>
      </w:r>
      <w:r>
        <w:rPr>
          <w:rFonts w:hint="eastAsia"/>
        </w:rPr>
        <w:t>队列</w:t>
      </w:r>
      <w:r>
        <w:t>的状态进行维护，包含进行中、结题、草稿、暂停、停止五个状态</w:t>
      </w:r>
      <w:r>
        <w:rPr>
          <w:rFonts w:hint="eastAsia"/>
        </w:rPr>
        <w:t>。</w:t>
      </w:r>
    </w:p>
    <w:p w14:paraId="7D3183EC">
      <w:pPr>
        <w:ind w:firstLine="480"/>
      </w:pPr>
      <w:r>
        <w:t>用户可通过创建时间、</w:t>
      </w:r>
      <w:r>
        <w:rPr>
          <w:rFonts w:hint="eastAsia"/>
        </w:rPr>
        <w:t>队列</w:t>
      </w:r>
      <w:r>
        <w:t>名称</w:t>
      </w:r>
      <w:r>
        <w:rPr>
          <w:rFonts w:hint="eastAsia"/>
        </w:rPr>
        <w:t>、队列类型、</w:t>
      </w:r>
      <w:r>
        <w:t>创建人进行</w:t>
      </w:r>
      <w:r>
        <w:rPr>
          <w:rFonts w:hint="eastAsia"/>
        </w:rPr>
        <w:t>队列</w:t>
      </w:r>
      <w:r>
        <w:t>查找操作。</w:t>
      </w:r>
    </w:p>
    <w:p w14:paraId="6F9EE0C7">
      <w:pPr>
        <w:pStyle w:val="6"/>
        <w:rPr>
          <w:rFonts w:cs="Times New Roman"/>
        </w:rPr>
      </w:pPr>
      <w:r>
        <w:rPr>
          <w:rFonts w:hint="eastAsia"/>
        </w:rPr>
        <w:t>4.2.5</w:t>
      </w:r>
      <w:r>
        <w:rPr>
          <w:rFonts w:cs="Times New Roman"/>
        </w:rPr>
        <w:t xml:space="preserve">.2 </w:t>
      </w:r>
      <w:r>
        <w:rPr>
          <w:rFonts w:hint="eastAsia" w:cs="Times New Roman"/>
        </w:rPr>
        <w:t>科研队列概览</w:t>
      </w:r>
    </w:p>
    <w:p w14:paraId="3D222FCC">
      <w:pPr>
        <w:ind w:firstLine="480" w:firstLineChars="200"/>
      </w:pPr>
      <w:r>
        <w:rPr>
          <w:rFonts w:hint="eastAsia"/>
        </w:rPr>
        <w:t>支持查看单模态/多模态科研队列中患者数据统计概览，包含门诊人次、住院人次、门诊人数、住院人数、总人次、总人数、男女比例、年龄分布、地域分布、就诊人次趋势、各科室就诊人次柱状图、诊断频次柱状图、药品频次柱状图。</w:t>
      </w:r>
    </w:p>
    <w:p w14:paraId="6390888A">
      <w:pPr>
        <w:pStyle w:val="6"/>
        <w:rPr>
          <w:rFonts w:cs="Times New Roman"/>
        </w:rPr>
      </w:pPr>
      <w:r>
        <w:rPr>
          <w:rFonts w:hint="eastAsia" w:cs="Times New Roman"/>
        </w:rPr>
        <w:t>4.2.5.3 图像数据概览</w:t>
      </w:r>
    </w:p>
    <w:p w14:paraId="3AD2F165">
      <w:pPr>
        <w:ind w:firstLine="480" w:firstLineChars="200"/>
      </w:pPr>
      <w:r>
        <w:rPr>
          <w:rFonts w:hint="eastAsia"/>
        </w:rPr>
        <w:t>支持查看多模态研究队列中的患者数量、文件数量等进行概览统计。</w:t>
      </w:r>
    </w:p>
    <w:p w14:paraId="498392AC">
      <w:pPr>
        <w:pStyle w:val="6"/>
        <w:rPr>
          <w:rFonts w:cs="Times New Roman"/>
        </w:rPr>
      </w:pPr>
      <w:r>
        <w:rPr>
          <w:rFonts w:hint="eastAsia"/>
        </w:rPr>
        <w:t>4.2.5</w:t>
      </w:r>
      <w:r>
        <w:rPr>
          <w:rFonts w:hint="eastAsia" w:cs="Times New Roman"/>
        </w:rPr>
        <w:t>.4</w:t>
      </w:r>
      <w:r>
        <w:rPr>
          <w:rFonts w:cs="Times New Roman"/>
        </w:rPr>
        <w:t xml:space="preserve"> </w:t>
      </w:r>
      <w:r>
        <w:rPr>
          <w:rFonts w:hint="eastAsia" w:cs="Times New Roman"/>
        </w:rPr>
        <w:t>队列</w:t>
      </w:r>
      <w:r>
        <w:rPr>
          <w:rFonts w:cs="Times New Roman"/>
        </w:rPr>
        <w:t>病例管理</w:t>
      </w:r>
    </w:p>
    <w:p w14:paraId="579EA84D">
      <w:pPr>
        <w:ind w:firstLine="480"/>
      </w:pPr>
      <w:r>
        <w:t>支持按队列的形式展示该队列下的全量病例数据，展示的格式与</w:t>
      </w:r>
      <w:r>
        <w:rPr>
          <w:rFonts w:hint="eastAsia"/>
        </w:rPr>
        <w:t>病例</w:t>
      </w:r>
      <w:r>
        <w:t>检索中心保持一致，同时用户可在此页面中对病例进行添加标签、取消标签、纳入</w:t>
      </w:r>
      <w:r>
        <w:rPr>
          <w:rFonts w:hint="eastAsia"/>
        </w:rPr>
        <w:t>子</w:t>
      </w:r>
      <w:r>
        <w:t>队列、个体全息、申请下载、删除病例等操作；</w:t>
      </w:r>
    </w:p>
    <w:p w14:paraId="7CAB6750">
      <w:pPr>
        <w:ind w:firstLine="480"/>
      </w:pPr>
      <w:r>
        <w:t>用户可执行删除患者操作，在删除的同时，还可设置删除全部诊次数据还是所勾选的单次诊次数据；</w:t>
      </w:r>
    </w:p>
    <w:p w14:paraId="56A763FE">
      <w:pPr>
        <w:ind w:firstLine="480"/>
      </w:pPr>
      <w:r>
        <w:t>用户可通过调用</w:t>
      </w:r>
      <w:r>
        <w:rPr>
          <w:rFonts w:hint="eastAsia"/>
        </w:rPr>
        <w:t>队列</w:t>
      </w:r>
      <w:r>
        <w:t>标签库中的标签，对病例进行标识和分类管理。</w:t>
      </w:r>
    </w:p>
    <w:p w14:paraId="6EB3F1E5">
      <w:pPr>
        <w:ind w:firstLine="480"/>
      </w:pPr>
      <w:r>
        <w:t>支持队列切换查看，归属同一</w:t>
      </w:r>
      <w:r>
        <w:rPr>
          <w:rFonts w:hint="eastAsia"/>
        </w:rPr>
        <w:t>队列</w:t>
      </w:r>
      <w:r>
        <w:t>下的研究人员可以在查看时进行快捷队列切换。</w:t>
      </w:r>
    </w:p>
    <w:p w14:paraId="0853CA3E">
      <w:pPr>
        <w:pStyle w:val="6"/>
        <w:rPr>
          <w:rFonts w:cs="Times New Roman"/>
        </w:rPr>
      </w:pPr>
      <w:r>
        <w:rPr>
          <w:rFonts w:hint="eastAsia"/>
        </w:rPr>
        <w:t>4.2.5</w:t>
      </w:r>
      <w:r>
        <w:rPr>
          <w:rFonts w:cs="Times New Roman"/>
        </w:rPr>
        <w:t>.</w:t>
      </w:r>
      <w:r>
        <w:rPr>
          <w:rFonts w:hint="eastAsia" w:cs="Times New Roman"/>
        </w:rPr>
        <w:t>5</w:t>
      </w:r>
      <w:r>
        <w:rPr>
          <w:rFonts w:cs="Times New Roman"/>
        </w:rPr>
        <w:t xml:space="preserve"> </w:t>
      </w:r>
      <w:r>
        <w:rPr>
          <w:rFonts w:hint="eastAsia" w:cs="Times New Roman"/>
        </w:rPr>
        <w:t>队列</w:t>
      </w:r>
      <w:r>
        <w:rPr>
          <w:rFonts w:cs="Times New Roman"/>
        </w:rPr>
        <w:t>信息维护</w:t>
      </w:r>
    </w:p>
    <w:p w14:paraId="11825D4E">
      <w:pPr>
        <w:ind w:firstLine="480"/>
      </w:pPr>
      <w:r>
        <w:t>支持对</w:t>
      </w:r>
      <w:r>
        <w:rPr>
          <w:rFonts w:hint="eastAsia"/>
        </w:rPr>
        <w:t>队列</w:t>
      </w:r>
      <w:r>
        <w:t>基本信息进行维护操作，同时亦可查看</w:t>
      </w:r>
      <w:r>
        <w:rPr>
          <w:rFonts w:hint="eastAsia"/>
        </w:rPr>
        <w:t>队列</w:t>
      </w:r>
      <w:r>
        <w:t>的各类操作日志，方便管理人员开展相应追溯事宜。</w:t>
      </w:r>
    </w:p>
    <w:p w14:paraId="51423654">
      <w:pPr>
        <w:ind w:firstLine="480"/>
      </w:pPr>
      <w:r>
        <w:t>支持用户对</w:t>
      </w:r>
      <w:r>
        <w:rPr>
          <w:rFonts w:hint="eastAsia"/>
        </w:rPr>
        <w:t>队列</w:t>
      </w:r>
      <w:r>
        <w:t>的基本信息进行维护，内容包括</w:t>
      </w:r>
      <w:r>
        <w:rPr>
          <w:rFonts w:hint="eastAsia"/>
        </w:rPr>
        <w:t>队列</w:t>
      </w:r>
      <w:r>
        <w:t>名称和</w:t>
      </w:r>
      <w:r>
        <w:rPr>
          <w:rFonts w:hint="eastAsia"/>
        </w:rPr>
        <w:t>队列</w:t>
      </w:r>
      <w:r>
        <w:t>概况描述在内。</w:t>
      </w:r>
    </w:p>
    <w:p w14:paraId="742B08CF">
      <w:pPr>
        <w:ind w:firstLine="480"/>
      </w:pPr>
      <w:r>
        <w:t>支持添加</w:t>
      </w:r>
      <w:r>
        <w:rPr>
          <w:rFonts w:hint="eastAsia"/>
        </w:rPr>
        <w:t>队列</w:t>
      </w:r>
      <w:r>
        <w:t>成员，并支持设定其角色以及可见队列。</w:t>
      </w:r>
    </w:p>
    <w:p w14:paraId="31FDD44D">
      <w:pPr>
        <w:ind w:firstLine="480"/>
      </w:pPr>
      <w:r>
        <w:rPr>
          <w:rFonts w:hint="eastAsia"/>
        </w:rPr>
        <w:t>多模态研究队列还可维护患者</w:t>
      </w:r>
      <w:r>
        <w:t>/文件数、基金来源、基金负责人等</w:t>
      </w:r>
      <w:r>
        <w:rPr>
          <w:rFonts w:hint="eastAsia"/>
        </w:rPr>
        <w:t>信息。</w:t>
      </w:r>
    </w:p>
    <w:p w14:paraId="71C66569">
      <w:pPr>
        <w:pStyle w:val="6"/>
        <w:rPr>
          <w:rFonts w:cs="Times New Roman"/>
        </w:rPr>
      </w:pPr>
      <w:r>
        <w:rPr>
          <w:rFonts w:hint="eastAsia"/>
        </w:rPr>
        <w:t>4.2.5</w:t>
      </w:r>
      <w:r>
        <w:rPr>
          <w:rFonts w:cs="Times New Roman"/>
        </w:rPr>
        <w:t>.</w:t>
      </w:r>
      <w:r>
        <w:rPr>
          <w:rFonts w:hint="eastAsia" w:cs="Times New Roman"/>
        </w:rPr>
        <w:t>6</w:t>
      </w:r>
      <w:r>
        <w:rPr>
          <w:rFonts w:cs="Times New Roman"/>
        </w:rPr>
        <w:t xml:space="preserve"> </w:t>
      </w:r>
      <w:r>
        <w:rPr>
          <w:rFonts w:hint="eastAsia" w:cs="Times New Roman"/>
        </w:rPr>
        <w:t>队列入组</w:t>
      </w:r>
      <w:r>
        <w:rPr>
          <w:rFonts w:cs="Times New Roman"/>
        </w:rPr>
        <w:t>管理</w:t>
      </w:r>
    </w:p>
    <w:p w14:paraId="632D6C5F">
      <w:pPr>
        <w:ind w:firstLine="480"/>
      </w:pPr>
      <w:r>
        <w:rPr>
          <w:rFonts w:hint="eastAsia"/>
        </w:rPr>
        <w:t>系统支持检索中心直接入组和智能入组两种病例入组方式。</w:t>
      </w:r>
    </w:p>
    <w:p w14:paraId="60A362D5">
      <w:pPr>
        <w:ind w:firstLine="480"/>
      </w:pPr>
      <w:r>
        <w:rPr>
          <w:rFonts w:hint="eastAsia"/>
        </w:rPr>
        <w:t>具备权限的用户可通过检索条件树设置好符合要求的患者自动入组条件，系统将根据设置的检索条件自动匹配、推送符合条件的患者到科研队列中且提供二次入组确认功能设置</w:t>
      </w:r>
    </w:p>
    <w:p w14:paraId="77137BEA">
      <w:pPr>
        <w:ind w:firstLine="480"/>
      </w:pPr>
      <w:r>
        <w:rPr>
          <w:rFonts w:hint="eastAsia"/>
        </w:rPr>
        <w:t>系统支持将历史入组条件进行记录保存，内容包括入组时间、纳入患者数、纳入队列、入组维度等，如是检索纳入还可查看当时入组条件以及入组患者详情，并可调用历史入组条件进行检索，以及入组患者详情对已入组患者取消入组。</w:t>
      </w:r>
    </w:p>
    <w:p w14:paraId="4185A77C">
      <w:pPr>
        <w:pStyle w:val="6"/>
        <w:rPr>
          <w:rFonts w:cs="Times New Roman"/>
        </w:rPr>
      </w:pPr>
      <w:r>
        <w:rPr>
          <w:rFonts w:hint="eastAsia"/>
        </w:rPr>
        <w:t>4.2.5</w:t>
      </w:r>
      <w:r>
        <w:rPr>
          <w:rFonts w:cs="Times New Roman"/>
        </w:rPr>
        <w:t>.</w:t>
      </w:r>
      <w:r>
        <w:rPr>
          <w:rFonts w:hint="eastAsia" w:cs="Times New Roman"/>
        </w:rPr>
        <w:t>7</w:t>
      </w:r>
      <w:r>
        <w:rPr>
          <w:rFonts w:cs="Times New Roman"/>
        </w:rPr>
        <w:t xml:space="preserve"> </w:t>
      </w:r>
      <w:r>
        <w:rPr>
          <w:rFonts w:hint="eastAsia" w:cs="Times New Roman"/>
        </w:rPr>
        <w:t>队列</w:t>
      </w:r>
      <w:r>
        <w:rPr>
          <w:rFonts w:cs="Times New Roman"/>
        </w:rPr>
        <w:t>角色管理</w:t>
      </w:r>
    </w:p>
    <w:p w14:paraId="3F77140B">
      <w:pPr>
        <w:ind w:firstLine="480"/>
      </w:pPr>
      <w:r>
        <w:rPr>
          <w:rFonts w:hint="eastAsia"/>
        </w:rPr>
        <w:t>具备权限的管理员用户可对用户角色的数据权限进行设置，实现队列角色自定义管理</w:t>
      </w:r>
      <w:r>
        <w:t>。</w:t>
      </w:r>
    </w:p>
    <w:p w14:paraId="5648B539">
      <w:pPr>
        <w:pStyle w:val="6"/>
        <w:rPr>
          <w:rFonts w:cs="Times New Roman"/>
        </w:rPr>
      </w:pPr>
      <w:r>
        <w:rPr>
          <w:rFonts w:hint="eastAsia"/>
        </w:rPr>
        <w:t>4.2.5</w:t>
      </w:r>
      <w:r>
        <w:rPr>
          <w:rFonts w:cs="Times New Roman"/>
        </w:rPr>
        <w:t>.</w:t>
      </w:r>
      <w:r>
        <w:rPr>
          <w:rFonts w:hint="eastAsia" w:cs="Times New Roman"/>
        </w:rPr>
        <w:t>8</w:t>
      </w:r>
      <w:r>
        <w:rPr>
          <w:rFonts w:cs="Times New Roman"/>
        </w:rPr>
        <w:t xml:space="preserve"> </w:t>
      </w:r>
      <w:r>
        <w:rPr>
          <w:rFonts w:hint="eastAsia" w:cs="Times New Roman"/>
        </w:rPr>
        <w:t>队列</w:t>
      </w:r>
      <w:r>
        <w:rPr>
          <w:rFonts w:cs="Times New Roman"/>
        </w:rPr>
        <w:t>文件管理</w:t>
      </w:r>
    </w:p>
    <w:p w14:paraId="3E5D33A2">
      <w:pPr>
        <w:ind w:firstLine="480"/>
      </w:pPr>
      <w:r>
        <w:rPr>
          <w:rFonts w:hint="eastAsia"/>
        </w:rPr>
        <w:t>队列</w:t>
      </w:r>
      <w:r>
        <w:t>成员可对各类文件资料进行统一列表管理，支持查看、上传、下载和删除文件资料等操作，上传的文件格式支持PDF、JPEG、PNG等常见文件格式在内</w:t>
      </w:r>
      <w:r>
        <w:rPr>
          <w:rFonts w:hint="eastAsia"/>
        </w:rPr>
        <w:t>；</w:t>
      </w:r>
    </w:p>
    <w:p w14:paraId="1892A538">
      <w:pPr>
        <w:ind w:firstLine="480" w:firstLineChars="200"/>
      </w:pPr>
      <w:r>
        <w:rPr>
          <w:rFonts w:hint="eastAsia"/>
        </w:rPr>
        <w:t>多模态课题支持</w:t>
      </w:r>
      <w:r>
        <w:t>提供上传课题实验过程影像、文本、算法、代码文件的文档管理功能，支持上传</w:t>
      </w:r>
      <w:r>
        <w:rPr>
          <w:rFonts w:hint="eastAsia"/>
        </w:rPr>
        <w:t>多种</w:t>
      </w:r>
      <w:r>
        <w:t>文件格式等；</w:t>
      </w:r>
    </w:p>
    <w:p w14:paraId="4CD9273D">
      <w:pPr>
        <w:ind w:firstLine="480" w:firstLineChars="200"/>
      </w:pPr>
      <w:r>
        <w:rPr>
          <w:rFonts w:hint="eastAsia"/>
        </w:rPr>
        <w:t>队列文件支持通过权限控制，分为公开和私人部分，公开文档整个项目团队可查看，私人文档仅创建人可查看；</w:t>
      </w:r>
    </w:p>
    <w:p w14:paraId="41C33D74">
      <w:pPr>
        <w:pStyle w:val="6"/>
        <w:rPr>
          <w:rFonts w:cs="Times New Roman"/>
          <w:lang w:eastAsia="zh-Hans"/>
        </w:rPr>
      </w:pPr>
      <w:r>
        <w:rPr>
          <w:rFonts w:hint="eastAsia"/>
        </w:rPr>
        <w:t>4.2.5</w:t>
      </w:r>
      <w:r>
        <w:rPr>
          <w:rFonts w:cs="Times New Roman"/>
          <w:lang w:eastAsia="zh-Hans"/>
        </w:rPr>
        <w:t>.</w:t>
      </w:r>
      <w:r>
        <w:rPr>
          <w:rFonts w:hint="eastAsia" w:cs="Times New Roman"/>
        </w:rPr>
        <w:t>9</w:t>
      </w:r>
      <w:r>
        <w:rPr>
          <w:rFonts w:cs="Times New Roman"/>
          <w:lang w:eastAsia="zh-Hans"/>
        </w:rPr>
        <w:t xml:space="preserve"> </w:t>
      </w:r>
      <w:r>
        <w:rPr>
          <w:rFonts w:hint="eastAsia" w:cs="Times New Roman"/>
          <w:lang w:eastAsia="zh-Hans"/>
        </w:rPr>
        <w:t>队列标签管理</w:t>
      </w:r>
    </w:p>
    <w:p w14:paraId="7A19735D">
      <w:pPr>
        <w:ind w:firstLine="480" w:firstLineChars="200"/>
        <w:rPr>
          <w:lang w:eastAsia="zh-Hans"/>
        </w:rPr>
      </w:pPr>
      <w:r>
        <w:rPr>
          <w:rFonts w:hint="eastAsia"/>
          <w:lang w:eastAsia="zh-Hans"/>
        </w:rPr>
        <w:t>队列</w:t>
      </w:r>
      <w:r>
        <w:rPr>
          <w:lang w:eastAsia="zh-Hans"/>
        </w:rPr>
        <w:t>所有涉及到的标签都将在此处进行集中列表管理；</w:t>
      </w:r>
    </w:p>
    <w:p w14:paraId="3D6BAA06">
      <w:pPr>
        <w:ind w:firstLine="480" w:firstLineChars="200"/>
        <w:rPr>
          <w:lang w:eastAsia="zh-Hans"/>
        </w:rPr>
      </w:pPr>
      <w:r>
        <w:rPr>
          <w:lang w:eastAsia="zh-Hans"/>
        </w:rPr>
        <w:t>用户可以创建符合自己需求的患者标签，设置标签的颜色及名称；</w:t>
      </w:r>
    </w:p>
    <w:p w14:paraId="6666901A">
      <w:pPr>
        <w:ind w:firstLine="480" w:firstLineChars="200"/>
        <w:rPr>
          <w:lang w:eastAsia="zh-Hans"/>
        </w:rPr>
      </w:pPr>
      <w:r>
        <w:rPr>
          <w:lang w:eastAsia="zh-Hans"/>
        </w:rPr>
        <w:t>创建好的标签能够在科研</w:t>
      </w:r>
      <w:r>
        <w:rPr>
          <w:rFonts w:hint="eastAsia"/>
          <w:lang w:eastAsia="zh-Hans"/>
        </w:rPr>
        <w:t>队列</w:t>
      </w:r>
      <w:r>
        <w:rPr>
          <w:lang w:eastAsia="zh-Hans"/>
        </w:rPr>
        <w:t>的病例列表中被引用。</w:t>
      </w:r>
    </w:p>
    <w:p w14:paraId="07B3332E">
      <w:pPr>
        <w:pStyle w:val="6"/>
        <w:rPr>
          <w:rFonts w:cs="Times New Roman"/>
          <w:lang w:eastAsia="zh-Hans"/>
        </w:rPr>
      </w:pPr>
      <w:r>
        <w:rPr>
          <w:rFonts w:hint="eastAsia"/>
        </w:rPr>
        <w:t>4.2.5</w:t>
      </w:r>
      <w:r>
        <w:rPr>
          <w:rFonts w:cs="Times New Roman"/>
          <w:lang w:eastAsia="zh-Hans"/>
        </w:rPr>
        <w:t>.</w:t>
      </w:r>
      <w:r>
        <w:rPr>
          <w:rFonts w:hint="eastAsia" w:cs="Times New Roman"/>
        </w:rPr>
        <w:t>10</w:t>
      </w:r>
      <w:r>
        <w:rPr>
          <w:rFonts w:cs="Times New Roman"/>
          <w:lang w:eastAsia="zh-Hans"/>
        </w:rPr>
        <w:t xml:space="preserve"> </w:t>
      </w:r>
      <w:r>
        <w:rPr>
          <w:rFonts w:hint="eastAsia" w:cs="Times New Roman"/>
          <w:lang w:eastAsia="zh-Hans"/>
        </w:rPr>
        <w:t>子队列管理</w:t>
      </w:r>
    </w:p>
    <w:p w14:paraId="00BF1740">
      <w:pPr>
        <w:ind w:firstLine="480"/>
        <w:rPr>
          <w:lang w:eastAsia="zh-Hans"/>
        </w:rPr>
      </w:pPr>
      <w:r>
        <w:rPr>
          <w:rFonts w:hint="eastAsia"/>
        </w:rPr>
        <w:t>用户可在同一队列中创建多个子队列</w:t>
      </w:r>
      <w:r>
        <w:rPr>
          <w:rFonts w:hint="eastAsia"/>
          <w:lang w:eastAsia="zh-Hans"/>
        </w:rPr>
        <w:t>；</w:t>
      </w:r>
    </w:p>
    <w:p w14:paraId="3DEB93D1">
      <w:pPr>
        <w:ind w:firstLine="480"/>
      </w:pPr>
      <w:r>
        <w:rPr>
          <w:rFonts w:hint="eastAsia"/>
        </w:rPr>
        <w:t>支持子队列数据独立，未经授权的角色用户不能进入陌生子队列进行相应操作和数据查看。</w:t>
      </w:r>
    </w:p>
    <w:p w14:paraId="1192A128">
      <w:pPr>
        <w:pStyle w:val="6"/>
      </w:pPr>
      <w:r>
        <w:rPr>
          <w:rFonts w:hint="eastAsia"/>
        </w:rPr>
        <w:t>4.2.5</w:t>
      </w:r>
      <w:r>
        <w:rPr>
          <w:rFonts w:cs="Times New Roman"/>
        </w:rPr>
        <w:t>.1</w:t>
      </w:r>
      <w:r>
        <w:rPr>
          <w:rFonts w:hint="eastAsia" w:cs="Times New Roman"/>
        </w:rPr>
        <w:t>1</w:t>
      </w:r>
      <w:r>
        <w:rPr>
          <w:lang w:eastAsia="zh-Hans"/>
        </w:rPr>
        <w:t xml:space="preserve"> </w:t>
      </w:r>
      <w:r>
        <w:rPr>
          <w:rFonts w:hint="eastAsia"/>
          <w:lang w:eastAsia="zh-Hans"/>
        </w:rPr>
        <w:t>队列成果</w:t>
      </w:r>
    </w:p>
    <w:p w14:paraId="413D2D82">
      <w:pPr>
        <w:ind w:firstLine="480"/>
      </w:pPr>
      <w:r>
        <w:rPr>
          <w:rFonts w:hint="eastAsia"/>
        </w:rPr>
        <w:t>支持对队列产出的相关项目成果文件材料进行统一管理，包括论文、专利、软著、科研奖励等一些相关成果，支持用户下载。</w:t>
      </w:r>
    </w:p>
    <w:p w14:paraId="6307B3FC">
      <w:pPr>
        <w:pStyle w:val="6"/>
        <w:rPr>
          <w:lang w:eastAsia="zh-Hans"/>
        </w:rPr>
      </w:pPr>
      <w:r>
        <w:rPr>
          <w:rFonts w:hint="eastAsia"/>
        </w:rPr>
        <w:t xml:space="preserve">4.2.5.12 </w:t>
      </w:r>
      <w:r>
        <w:rPr>
          <w:rFonts w:hint="eastAsia"/>
          <w:lang w:eastAsia="zh-Hans"/>
        </w:rPr>
        <w:t>科研数据导出</w:t>
      </w:r>
    </w:p>
    <w:p w14:paraId="3990A9A2">
      <w:pPr>
        <w:ind w:firstLine="480"/>
      </w:pPr>
      <w:r>
        <w:rPr>
          <w:rFonts w:hint="eastAsia"/>
        </w:rPr>
        <w:t>支持导出</w:t>
      </w:r>
      <w:r>
        <w:t>xlsx/csv</w:t>
      </w:r>
      <w:r>
        <w:rPr>
          <w:rFonts w:hint="eastAsia"/>
        </w:rPr>
        <w:t>格式的文件，能够直接应用于S</w:t>
      </w:r>
      <w:r>
        <w:t>PSS</w:t>
      </w:r>
      <w:r>
        <w:rPr>
          <w:rFonts w:hint="eastAsia"/>
        </w:rPr>
        <w:t>等统计分析软件使用；</w:t>
      </w:r>
    </w:p>
    <w:p w14:paraId="7DC87295">
      <w:pPr>
        <w:ind w:firstLine="480"/>
        <w:rPr>
          <w:lang w:eastAsia="zh-Hans"/>
        </w:rPr>
      </w:pPr>
      <w:r>
        <w:rPr>
          <w:rFonts w:hint="eastAsia"/>
          <w:lang w:eastAsia="zh-Hans"/>
        </w:rPr>
        <w:t>支持选择原文导出方式，以观测指标依次多行进行展示便于数据浏览与观察；</w:t>
      </w:r>
    </w:p>
    <w:p w14:paraId="0DE0A9F4">
      <w:pPr>
        <w:ind w:firstLine="480"/>
        <w:rPr>
          <w:lang w:eastAsia="zh-Hans"/>
        </w:rPr>
      </w:pPr>
      <w:r>
        <w:rPr>
          <w:rFonts w:hint="eastAsia"/>
          <w:lang w:eastAsia="zh-Hans"/>
        </w:rPr>
        <w:t>支持选择</w:t>
      </w:r>
      <w:r>
        <w:rPr>
          <w:lang w:eastAsia="zh-Hans"/>
        </w:rPr>
        <w:t>CRF导出方式，以患者或就诊为行，观测指标依次为列进行展示便于数据分析</w:t>
      </w:r>
      <w:r>
        <w:rPr>
          <w:rFonts w:hint="eastAsia"/>
          <w:lang w:eastAsia="zh-Hans"/>
        </w:rPr>
        <w:t>；</w:t>
      </w:r>
    </w:p>
    <w:p w14:paraId="7EE4B7CC">
      <w:pPr>
        <w:ind w:firstLine="480"/>
      </w:pPr>
      <w:r>
        <w:rPr>
          <w:rFonts w:hint="eastAsia"/>
          <w:lang w:eastAsia="zh-Hans"/>
        </w:rPr>
        <w:t>支持自由选择导出的数据项，并支持有值域的数据项可指定某个值进行数据导出；</w:t>
      </w:r>
    </w:p>
    <w:p w14:paraId="276C1C39">
      <w:pPr>
        <w:ind w:firstLine="480" w:firstLineChars="200"/>
      </w:pPr>
      <w:r>
        <w:rPr>
          <w:rFonts w:hint="eastAsia"/>
        </w:rPr>
        <w:t>支持用户通过勾选</w:t>
      </w:r>
      <w:r>
        <w:t>/全选的方式，输入导出文件名称，申请导出患者的影像文件数据；</w:t>
      </w:r>
    </w:p>
    <w:p w14:paraId="79838E25">
      <w:pPr>
        <w:ind w:firstLine="480"/>
        <w:rPr>
          <w:lang w:eastAsia="zh-Hans"/>
        </w:rPr>
      </w:pPr>
      <w:r>
        <w:rPr>
          <w:rFonts w:hint="eastAsia"/>
          <w:lang w:eastAsia="zh-Hans"/>
        </w:rPr>
        <w:t>支持选定勾选患者或科研队列全部患者进行数据导出；</w:t>
      </w:r>
    </w:p>
    <w:p w14:paraId="46F120AB">
      <w:pPr>
        <w:ind w:firstLine="480"/>
      </w:pPr>
      <w:r>
        <w:rPr>
          <w:rFonts w:hint="eastAsia"/>
          <w:lang w:eastAsia="zh-Hans"/>
        </w:rPr>
        <w:t>支持在导出设置完成后，输入下载文件名，即可发出该文件的下载申请，待审批受理通过后，即可下载。</w:t>
      </w:r>
    </w:p>
    <w:p w14:paraId="488C2796">
      <w:pPr>
        <w:pStyle w:val="5"/>
        <w:spacing w:before="140" w:after="140"/>
      </w:pPr>
      <w:bookmarkStart w:id="12" w:name="_Toc105688541"/>
      <w:r>
        <w:rPr>
          <w:rFonts w:hint="eastAsia"/>
        </w:rPr>
        <w:t>4.2</w:t>
      </w:r>
      <w:r>
        <w:t>.</w:t>
      </w:r>
      <w:r>
        <w:rPr>
          <w:rFonts w:hint="eastAsia"/>
        </w:rPr>
        <w:t>6</w:t>
      </w:r>
      <w:r>
        <w:t xml:space="preserve"> 科研随访中心</w:t>
      </w:r>
      <w:bookmarkEnd w:id="12"/>
    </w:p>
    <w:p w14:paraId="43D78CF8">
      <w:pPr>
        <w:pStyle w:val="6"/>
        <w:rPr>
          <w:rFonts w:cs="Times New Roman"/>
        </w:rPr>
      </w:pPr>
      <w:r>
        <w:rPr>
          <w:rFonts w:hint="eastAsia"/>
        </w:rPr>
        <w:t>4.2</w:t>
      </w:r>
      <w:r>
        <w:t>.</w:t>
      </w:r>
      <w:r>
        <w:rPr>
          <w:rFonts w:hint="eastAsia"/>
        </w:rPr>
        <w:t>6</w:t>
      </w:r>
      <w:r>
        <w:rPr>
          <w:rFonts w:cs="Times New Roman"/>
        </w:rPr>
        <w:t>.1 随访</w:t>
      </w:r>
      <w:r>
        <w:rPr>
          <w:rFonts w:hint="eastAsia" w:cs="Times New Roman"/>
        </w:rPr>
        <w:t>首页</w:t>
      </w:r>
    </w:p>
    <w:p w14:paraId="3F47DA04">
      <w:pPr>
        <w:ind w:firstLine="480"/>
      </w:pPr>
      <w:r>
        <w:rPr>
          <w:lang w:eastAsia="zh-Hans"/>
        </w:rPr>
        <w:t>支持展示我的随访项目总数/已随访人数/累计随访次数等数据以及最近的随访项目和基本信息</w:t>
      </w:r>
      <w:r>
        <w:rPr>
          <w:rFonts w:hint="eastAsia"/>
        </w:rPr>
        <w:t>;</w:t>
      </w:r>
    </w:p>
    <w:p w14:paraId="42838FB7">
      <w:pPr>
        <w:ind w:firstLine="480"/>
        <w:rPr>
          <w:lang w:eastAsia="zh-Hans"/>
        </w:rPr>
      </w:pPr>
      <w:r>
        <w:rPr>
          <w:lang w:eastAsia="zh-Hans"/>
        </w:rPr>
        <w:t>支持对随访项目进行卡片式视图展示；</w:t>
      </w:r>
    </w:p>
    <w:p w14:paraId="4C2D252A">
      <w:pPr>
        <w:ind w:firstLine="480"/>
      </w:pPr>
      <w:r>
        <w:rPr>
          <w:rFonts w:hint="eastAsia"/>
          <w:lang w:eastAsia="zh-Hans"/>
        </w:rPr>
        <w:t>支持对同一随访任务、同一队列、同一问卷、同一题目下的非连续型数据进行分布探查统计，以柱状图的样式呈现，可直观展示各选项人数，支持图表数据下钻</w:t>
      </w:r>
      <w:r>
        <w:rPr>
          <w:rFonts w:hint="eastAsia"/>
        </w:rPr>
        <w:t>.</w:t>
      </w:r>
    </w:p>
    <w:p w14:paraId="7AF7933F">
      <w:pPr>
        <w:pStyle w:val="6"/>
        <w:rPr>
          <w:rFonts w:cs="Times New Roman"/>
        </w:rPr>
      </w:pPr>
      <w:r>
        <w:rPr>
          <w:rFonts w:hint="eastAsia"/>
        </w:rPr>
        <w:t>4.2</w:t>
      </w:r>
      <w:r>
        <w:t>.</w:t>
      </w:r>
      <w:r>
        <w:rPr>
          <w:rFonts w:hint="eastAsia"/>
        </w:rPr>
        <w:t>6</w:t>
      </w:r>
      <w:r>
        <w:rPr>
          <w:rFonts w:cs="Times New Roman"/>
        </w:rPr>
        <w:t>.2 随访项目管理</w:t>
      </w:r>
    </w:p>
    <w:p w14:paraId="06D8D3AC">
      <w:pPr>
        <w:ind w:firstLine="480"/>
        <w:rPr>
          <w:lang w:eastAsia="zh-Hans"/>
        </w:rPr>
      </w:pPr>
      <w:r>
        <w:rPr>
          <w:rFonts w:hint="eastAsia"/>
          <w:lang w:eastAsia="zh-Hans"/>
        </w:rPr>
        <w:t>支持创建新的随访项目，支持对具有管理权限的随访项目进行管理，包括修改名称、删除项目、终止、结题等操作；</w:t>
      </w:r>
    </w:p>
    <w:p w14:paraId="473D23A8">
      <w:pPr>
        <w:ind w:firstLine="480"/>
        <w:rPr>
          <w:lang w:eastAsia="zh-Hans"/>
        </w:rPr>
      </w:pPr>
      <w:r>
        <w:rPr>
          <w:rFonts w:hint="eastAsia"/>
          <w:lang w:eastAsia="zh-Hans"/>
        </w:rPr>
        <w:t>支持根据随访为项目内不同队列生成入组二维码，患者可通过扫描二维码进入该随访队列；</w:t>
      </w:r>
    </w:p>
    <w:p w14:paraId="0F8DCA63">
      <w:pPr>
        <w:ind w:firstLine="480"/>
        <w:rPr>
          <w:lang w:eastAsia="zh-Hans"/>
        </w:rPr>
      </w:pPr>
      <w:r>
        <w:rPr>
          <w:rFonts w:hint="eastAsia"/>
          <w:lang w:eastAsia="zh-Hans"/>
        </w:rPr>
        <w:t>支持对项目的课题方案、课题统计信息的录入，支持课题相关文档的上传</w:t>
      </w:r>
      <w:r>
        <w:rPr>
          <w:lang w:eastAsia="zh-Hans"/>
        </w:rPr>
        <w:t>/搜索/预览/下载/删除；</w:t>
      </w:r>
    </w:p>
    <w:p w14:paraId="4D99F016">
      <w:pPr>
        <w:ind w:firstLine="480"/>
        <w:rPr>
          <w:lang w:eastAsia="zh-Hans"/>
        </w:rPr>
      </w:pPr>
      <w:r>
        <w:rPr>
          <w:rFonts w:hint="eastAsia"/>
          <w:lang w:eastAsia="zh-Hans"/>
        </w:rPr>
        <w:t>支持项目成员邀请和删除；支持对项目成员进行功能权限配置；</w:t>
      </w:r>
    </w:p>
    <w:p w14:paraId="259C57B5">
      <w:pPr>
        <w:ind w:firstLine="480"/>
        <w:rPr>
          <w:lang w:eastAsia="zh-Hans"/>
        </w:rPr>
      </w:pPr>
      <w:r>
        <w:rPr>
          <w:rFonts w:hint="eastAsia"/>
          <w:lang w:eastAsia="zh-Hans"/>
        </w:rPr>
        <w:t>支持对项目数据下载、隐私数据查看申请的审批流程、审批人员进行设置；</w:t>
      </w:r>
    </w:p>
    <w:p w14:paraId="79DD7AD0">
      <w:pPr>
        <w:ind w:firstLine="480"/>
        <w:rPr>
          <w:lang w:eastAsia="zh-Hans"/>
        </w:rPr>
      </w:pPr>
      <w:r>
        <w:rPr>
          <w:rFonts w:hint="eastAsia"/>
          <w:lang w:eastAsia="zh-Hans"/>
        </w:rPr>
        <w:t>支持对项目逾期、失访的提醒周期进行设置；</w:t>
      </w:r>
    </w:p>
    <w:p w14:paraId="40BD8961">
      <w:pPr>
        <w:ind w:firstLine="480"/>
        <w:rPr>
          <w:lang w:eastAsia="zh-Hans"/>
        </w:rPr>
      </w:pPr>
      <w:r>
        <w:rPr>
          <w:rFonts w:hint="eastAsia"/>
          <w:lang w:eastAsia="zh-Hans"/>
        </w:rPr>
        <w:t>支持对项目待办如我的申请信息、待审批申请等信息进行查看或处理；</w:t>
      </w:r>
    </w:p>
    <w:p w14:paraId="424C25FB">
      <w:pPr>
        <w:ind w:firstLine="480"/>
        <w:rPr>
          <w:lang w:eastAsia="zh-Hans"/>
        </w:rPr>
      </w:pPr>
      <w:r>
        <w:rPr>
          <w:rFonts w:hint="eastAsia"/>
          <w:lang w:eastAsia="zh-Hans"/>
        </w:rPr>
        <w:t>支持对项目内的操作记录进行查询和导出；</w:t>
      </w:r>
    </w:p>
    <w:p w14:paraId="7E59DC8E">
      <w:pPr>
        <w:pStyle w:val="6"/>
        <w:rPr>
          <w:rFonts w:cs="Times New Roman"/>
        </w:rPr>
      </w:pPr>
      <w:r>
        <w:rPr>
          <w:rFonts w:hint="eastAsia"/>
        </w:rPr>
        <w:t>4.2</w:t>
      </w:r>
      <w:r>
        <w:t>.</w:t>
      </w:r>
      <w:r>
        <w:rPr>
          <w:rFonts w:hint="eastAsia"/>
        </w:rPr>
        <w:t>6</w:t>
      </w:r>
      <w:r>
        <w:rPr>
          <w:rFonts w:cs="Times New Roman"/>
        </w:rPr>
        <w:t>.3 随访队列管理</w:t>
      </w:r>
    </w:p>
    <w:p w14:paraId="586F33A3">
      <w:pPr>
        <w:ind w:firstLine="480"/>
        <w:rPr>
          <w:lang w:eastAsia="zh-Hans"/>
        </w:rPr>
      </w:pPr>
      <w:r>
        <w:rPr>
          <w:rFonts w:hint="eastAsia"/>
          <w:lang w:eastAsia="zh-Hans"/>
        </w:rPr>
        <w:t>支持在项目公共队列之外创建二级私人队列；</w:t>
      </w:r>
    </w:p>
    <w:p w14:paraId="3D1CDE64">
      <w:pPr>
        <w:ind w:firstLine="480"/>
        <w:rPr>
          <w:lang w:eastAsia="zh-Hans"/>
        </w:rPr>
      </w:pPr>
      <w:r>
        <w:rPr>
          <w:rFonts w:hint="eastAsia"/>
          <w:lang w:eastAsia="zh-Hans"/>
        </w:rPr>
        <w:t>支持邀请项目成员进入队列，不邀请成员时仅自己可见；支持对队列进行重命名、审批流程和成员设置；</w:t>
      </w:r>
    </w:p>
    <w:p w14:paraId="178C6491">
      <w:pPr>
        <w:ind w:firstLine="480"/>
        <w:rPr>
          <w:lang w:eastAsia="zh-Hans"/>
        </w:rPr>
      </w:pPr>
      <w:r>
        <w:rPr>
          <w:rFonts w:hint="eastAsia"/>
          <w:lang w:eastAsia="zh-Hans"/>
        </w:rPr>
        <w:t>支持为队列添加队列任务，患者入组队列后自动绑定队列任务；</w:t>
      </w:r>
    </w:p>
    <w:p w14:paraId="7FFAD807">
      <w:pPr>
        <w:ind w:firstLine="480"/>
      </w:pPr>
      <w:r>
        <w:rPr>
          <w:rFonts w:hint="eastAsia" w:cs="Segoe UI Symbol"/>
        </w:rPr>
        <w:t>▲</w:t>
      </w:r>
      <w:r>
        <w:rPr>
          <w:rFonts w:hint="eastAsia"/>
          <w:lang w:eastAsia="zh-Hans"/>
        </w:rPr>
        <w:t>支持为队列设置智能入组条件，在部署</w:t>
      </w:r>
      <w:r>
        <w:rPr>
          <w:rFonts w:hint="eastAsia"/>
        </w:rPr>
        <w:t>数据库</w:t>
      </w:r>
      <w:r>
        <w:rPr>
          <w:rFonts w:hint="eastAsia"/>
          <w:lang w:eastAsia="zh-Hans"/>
        </w:rPr>
        <w:t>的条件下，自动抓取数据库内符合条件的新增患者到项目内，供医生选择入组</w:t>
      </w:r>
      <w:r>
        <w:rPr>
          <w:rFonts w:hint="eastAsia"/>
        </w:rPr>
        <w:t>，需提供系统功能截图证明；</w:t>
      </w:r>
    </w:p>
    <w:p w14:paraId="553E7E13">
      <w:pPr>
        <w:ind w:firstLine="480"/>
        <w:rPr>
          <w:lang w:eastAsia="zh-Hans"/>
        </w:rPr>
      </w:pPr>
      <w:r>
        <w:rPr>
          <w:rFonts w:hint="eastAsia"/>
          <w:lang w:eastAsia="zh-Hans"/>
        </w:rPr>
        <w:t>支持查看队列内的队列任务、患者任务和随访推送记录；</w:t>
      </w:r>
    </w:p>
    <w:p w14:paraId="597790B8">
      <w:pPr>
        <w:ind w:firstLine="480"/>
      </w:pPr>
      <w:r>
        <w:rPr>
          <w:rFonts w:hint="eastAsia"/>
          <w:lang w:eastAsia="zh-Hans"/>
        </w:rPr>
        <w:t>支持对未产生随访数据的队列和患者进行删除。</w:t>
      </w:r>
    </w:p>
    <w:p w14:paraId="5AF7B94F">
      <w:pPr>
        <w:pStyle w:val="6"/>
        <w:rPr>
          <w:rFonts w:cs="Times New Roman"/>
        </w:rPr>
      </w:pPr>
      <w:r>
        <w:rPr>
          <w:rFonts w:hint="eastAsia"/>
        </w:rPr>
        <w:t>4.2</w:t>
      </w:r>
      <w:r>
        <w:t>.</w:t>
      </w:r>
      <w:r>
        <w:rPr>
          <w:rFonts w:hint="eastAsia"/>
        </w:rPr>
        <w:t>6</w:t>
      </w:r>
      <w:r>
        <w:rPr>
          <w:rFonts w:cs="Times New Roman"/>
        </w:rPr>
        <w:t>.4 随访</w:t>
      </w:r>
      <w:r>
        <w:rPr>
          <w:rFonts w:hint="eastAsia" w:cs="Times New Roman"/>
        </w:rPr>
        <w:t>患者管理</w:t>
      </w:r>
    </w:p>
    <w:p w14:paraId="6C8CFD10">
      <w:pPr>
        <w:ind w:firstLine="480"/>
        <w:rPr>
          <w:lang w:eastAsia="zh-Hans"/>
        </w:rPr>
      </w:pPr>
      <w:r>
        <w:rPr>
          <w:rFonts w:hint="eastAsia"/>
          <w:lang w:eastAsia="zh-Hans"/>
        </w:rPr>
        <w:t>支持多种患者入组方式，如扫码入组、智能入组、人工录入；</w:t>
      </w:r>
    </w:p>
    <w:p w14:paraId="77D54831">
      <w:pPr>
        <w:ind w:firstLine="480"/>
        <w:rPr>
          <w:lang w:eastAsia="zh-Hans"/>
        </w:rPr>
      </w:pPr>
      <w:r>
        <w:rPr>
          <w:rFonts w:hint="eastAsia"/>
          <w:lang w:eastAsia="zh-Hans"/>
        </w:rPr>
        <w:t>支持导出患者，如导出到其他随访队列；</w:t>
      </w:r>
    </w:p>
    <w:p w14:paraId="4C3F89E5">
      <w:pPr>
        <w:ind w:firstLine="480"/>
        <w:rPr>
          <w:lang w:eastAsia="zh-Hans"/>
        </w:rPr>
      </w:pPr>
      <w:r>
        <w:rPr>
          <w:rFonts w:hint="eastAsia"/>
          <w:lang w:eastAsia="zh-Hans"/>
        </w:rPr>
        <w:t>支持为单</w:t>
      </w:r>
      <w:r>
        <w:rPr>
          <w:lang w:eastAsia="zh-Hans"/>
        </w:rPr>
        <w:t>/多个患者添加随访任务，支持选择手动启动、定期启动对任务进行启动；</w:t>
      </w:r>
    </w:p>
    <w:p w14:paraId="3C99E70A">
      <w:pPr>
        <w:ind w:firstLine="480"/>
      </w:pPr>
      <w:r>
        <w:rPr>
          <w:rFonts w:hint="eastAsia" w:cs="Segoe UI Symbol"/>
        </w:rPr>
        <w:t>▲</w:t>
      </w:r>
      <w:r>
        <w:rPr>
          <w:rFonts w:hint="eastAsia"/>
          <w:lang w:eastAsia="zh-Hans"/>
        </w:rPr>
        <w:t>支持对患者进行即时或定时微信消息推送，支持选择内容包括科普、问卷、自定义文本、报告单上传入口、图片上传入口等</w:t>
      </w:r>
      <w:r>
        <w:rPr>
          <w:rFonts w:hint="eastAsia"/>
        </w:rPr>
        <w:t>，需提供系统功能截图证明；</w:t>
      </w:r>
    </w:p>
    <w:p w14:paraId="77414418">
      <w:pPr>
        <w:ind w:firstLine="480"/>
        <w:rPr>
          <w:lang w:eastAsia="zh-Hans"/>
        </w:rPr>
      </w:pPr>
      <w:r>
        <w:rPr>
          <w:rFonts w:hint="eastAsia"/>
          <w:lang w:eastAsia="zh-Hans"/>
        </w:rPr>
        <w:t>支持手工录入患者信息，支持以</w:t>
      </w:r>
      <w:r>
        <w:rPr>
          <w:lang w:eastAsia="zh-Hans"/>
        </w:rPr>
        <w:t>excel模版形式批量导入患者信息；</w:t>
      </w:r>
    </w:p>
    <w:p w14:paraId="1DDE4847">
      <w:pPr>
        <w:ind w:firstLine="480"/>
        <w:rPr>
          <w:lang w:eastAsia="zh-Hans"/>
        </w:rPr>
      </w:pPr>
      <w:r>
        <w:rPr>
          <w:rFonts w:hint="eastAsia"/>
          <w:lang w:eastAsia="zh-Hans"/>
        </w:rPr>
        <w:t>支持在个体全息页查看患者基本信息和全部随访任务信息，支持以时间轴形式展示随访任务内容和进度；</w:t>
      </w:r>
    </w:p>
    <w:p w14:paraId="7387937F">
      <w:pPr>
        <w:pStyle w:val="6"/>
        <w:rPr>
          <w:rFonts w:cs="Times New Roman"/>
        </w:rPr>
      </w:pPr>
      <w:r>
        <w:rPr>
          <w:rFonts w:hint="eastAsia"/>
        </w:rPr>
        <w:t>4.2</w:t>
      </w:r>
      <w:r>
        <w:t>.</w:t>
      </w:r>
      <w:r>
        <w:rPr>
          <w:rFonts w:hint="eastAsia"/>
        </w:rPr>
        <w:t>6</w:t>
      </w:r>
      <w:r>
        <w:rPr>
          <w:rFonts w:cs="Times New Roman"/>
        </w:rPr>
        <w:t xml:space="preserve">.5 </w:t>
      </w:r>
      <w:r>
        <w:rPr>
          <w:rFonts w:hint="eastAsia" w:cs="Times New Roman"/>
        </w:rPr>
        <w:t>随访任务管理</w:t>
      </w:r>
    </w:p>
    <w:p w14:paraId="333268D2">
      <w:pPr>
        <w:ind w:firstLine="480"/>
        <w:rPr>
          <w:lang w:eastAsia="zh-Hans"/>
        </w:rPr>
      </w:pPr>
      <w:r>
        <w:rPr>
          <w:rFonts w:hint="eastAsia"/>
          <w:lang w:eastAsia="zh-Hans"/>
        </w:rPr>
        <w:t>支持创建两种类型的随访任务（患者随访任务和队列随访任务），支持对任务节点和内容进行增删，支持为任务内患者选择统一的启动方式，如手动启动、择期启动等；</w:t>
      </w:r>
    </w:p>
    <w:p w14:paraId="2FEC1988">
      <w:pPr>
        <w:ind w:firstLine="480"/>
        <w:rPr>
          <w:lang w:eastAsia="zh-Hans"/>
        </w:rPr>
      </w:pPr>
      <w:r>
        <w:rPr>
          <w:rFonts w:hint="eastAsia"/>
          <w:lang w:eastAsia="zh-Hans"/>
        </w:rPr>
        <w:t>支持对任务进行暂停、终止和重新运行等操作；支持通过任务状态管理统一管理任务内的患者随访状态；</w:t>
      </w:r>
    </w:p>
    <w:p w14:paraId="0F9C36B3">
      <w:pPr>
        <w:ind w:firstLine="480"/>
        <w:rPr>
          <w:lang w:eastAsia="zh-Hans"/>
        </w:rPr>
      </w:pPr>
      <w:r>
        <w:rPr>
          <w:rFonts w:hint="eastAsia"/>
          <w:lang w:eastAsia="zh-Hans"/>
        </w:rPr>
        <w:t>支持管理患者返院事项完成状态，支持查看患者各次随访节点的问卷完成状态；</w:t>
      </w:r>
    </w:p>
    <w:p w14:paraId="76EB1EA8">
      <w:pPr>
        <w:ind w:firstLine="480"/>
        <w:rPr>
          <w:lang w:eastAsia="zh-Hans"/>
        </w:rPr>
      </w:pPr>
      <w:r>
        <w:rPr>
          <w:rFonts w:hint="eastAsia"/>
          <w:lang w:eastAsia="zh-Hans"/>
        </w:rPr>
        <w:t>支持查看项目内全部任务产生的随访推送记录，支持查看微信推送产生的单次推送记录。</w:t>
      </w:r>
    </w:p>
    <w:p w14:paraId="350404A0">
      <w:pPr>
        <w:pStyle w:val="6"/>
        <w:rPr>
          <w:rFonts w:cs="Times New Roman"/>
        </w:rPr>
      </w:pPr>
      <w:r>
        <w:rPr>
          <w:rFonts w:hint="eastAsia"/>
        </w:rPr>
        <w:t>4.2</w:t>
      </w:r>
      <w:r>
        <w:t>.</w:t>
      </w:r>
      <w:r>
        <w:rPr>
          <w:rFonts w:hint="eastAsia"/>
        </w:rPr>
        <w:t>6</w:t>
      </w:r>
      <w:r>
        <w:rPr>
          <w:rFonts w:cs="Times New Roman"/>
        </w:rPr>
        <w:t xml:space="preserve">.6 </w:t>
      </w:r>
      <w:r>
        <w:rPr>
          <w:rFonts w:hint="eastAsia" w:cs="Times New Roman"/>
        </w:rPr>
        <w:t>随访</w:t>
      </w:r>
      <w:r>
        <w:rPr>
          <w:rFonts w:cs="Times New Roman"/>
        </w:rPr>
        <w:t>进度管理</w:t>
      </w:r>
    </w:p>
    <w:p w14:paraId="76322FAF">
      <w:pPr>
        <w:ind w:firstLine="480"/>
        <w:rPr>
          <w:lang w:eastAsia="zh-Hans"/>
        </w:rPr>
      </w:pPr>
      <w:r>
        <w:rPr>
          <w:rFonts w:hint="eastAsia"/>
          <w:lang w:eastAsia="zh-Hans"/>
        </w:rPr>
        <w:t>支持以报表形式汇总项目内全部任务的随访进度，支持对各种状态和节点下的患者进行统计和展示；</w:t>
      </w:r>
    </w:p>
    <w:p w14:paraId="7E5C4A4D">
      <w:pPr>
        <w:ind w:firstLine="480"/>
        <w:rPr>
          <w:lang w:eastAsia="zh-Hans"/>
        </w:rPr>
      </w:pPr>
      <w:r>
        <w:rPr>
          <w:rFonts w:hint="eastAsia"/>
          <w:lang w:eastAsia="zh-Hans"/>
        </w:rPr>
        <w:t>支持对不同随访状态下的患者进行启动、终止、暂停、标为失访等操作；</w:t>
      </w:r>
    </w:p>
    <w:p w14:paraId="359B6462">
      <w:pPr>
        <w:ind w:firstLine="480"/>
        <w:rPr>
          <w:lang w:eastAsia="zh-Hans"/>
        </w:rPr>
      </w:pPr>
      <w:r>
        <w:rPr>
          <w:rFonts w:hint="eastAsia"/>
          <w:lang w:eastAsia="zh-Hans"/>
        </w:rPr>
        <w:t>支持将节点逾期、即将失访的患者提醒给医生，支持对患者进行失访标记；</w:t>
      </w:r>
    </w:p>
    <w:p w14:paraId="2566D98C">
      <w:pPr>
        <w:ind w:firstLine="480"/>
        <w:rPr>
          <w:lang w:eastAsia="zh-Hans"/>
        </w:rPr>
      </w:pPr>
      <w:r>
        <w:rPr>
          <w:rFonts w:hint="eastAsia"/>
          <w:lang w:eastAsia="zh-Hans"/>
        </w:rPr>
        <w:t>支持以不同颜色对患者的节点完成情况进行区分，支持查看患者未完成问卷；</w:t>
      </w:r>
    </w:p>
    <w:p w14:paraId="75B49072">
      <w:pPr>
        <w:ind w:firstLine="480"/>
        <w:rPr>
          <w:lang w:eastAsia="zh-Hans"/>
        </w:rPr>
      </w:pPr>
      <w:r>
        <w:rPr>
          <w:rFonts w:hint="eastAsia"/>
          <w:lang w:eastAsia="zh-Hans"/>
        </w:rPr>
        <w:t>支持查看患者下期随访时间，支持筛选今日、三天内、一周内、一月内随访的患者。或者自定义时间范围。</w:t>
      </w:r>
    </w:p>
    <w:p w14:paraId="2B165549">
      <w:pPr>
        <w:pStyle w:val="6"/>
        <w:rPr>
          <w:rFonts w:cs="Times New Roman"/>
        </w:rPr>
      </w:pPr>
      <w:r>
        <w:rPr>
          <w:rFonts w:hint="eastAsia"/>
        </w:rPr>
        <w:t>4.2</w:t>
      </w:r>
      <w:r>
        <w:t>.</w:t>
      </w:r>
      <w:r>
        <w:rPr>
          <w:rFonts w:hint="eastAsia"/>
        </w:rPr>
        <w:t>6</w:t>
      </w:r>
      <w:r>
        <w:rPr>
          <w:rFonts w:cs="Times New Roman"/>
        </w:rPr>
        <w:t>.7 随访数据</w:t>
      </w:r>
      <w:r>
        <w:rPr>
          <w:rFonts w:hint="eastAsia" w:cs="Times New Roman"/>
        </w:rPr>
        <w:t>全览</w:t>
      </w:r>
    </w:p>
    <w:p w14:paraId="12D28C57">
      <w:pPr>
        <w:ind w:firstLine="480"/>
        <w:rPr>
          <w:lang w:eastAsia="zh-Hans"/>
        </w:rPr>
      </w:pPr>
      <w:r>
        <w:rPr>
          <w:rFonts w:hint="eastAsia"/>
          <w:lang w:eastAsia="zh-Hans"/>
        </w:rPr>
        <w:t>支持以结构化表格形式储存随访数据，支持展开全览单张问卷内全部患者提交的数据，支持多种题型数据的结构化展示，如单选题</w:t>
      </w:r>
      <w:r>
        <w:rPr>
          <w:lang w:eastAsia="zh-Hans"/>
        </w:rPr>
        <w:t>/多选题/填空题/表格题/卡尺题等；</w:t>
      </w:r>
    </w:p>
    <w:p w14:paraId="325EAFA3">
      <w:pPr>
        <w:ind w:firstLine="480"/>
        <w:rPr>
          <w:lang w:eastAsia="zh-Hans"/>
        </w:rPr>
      </w:pPr>
      <w:r>
        <w:rPr>
          <w:rFonts w:hint="eastAsia"/>
          <w:lang w:eastAsia="zh-Hans"/>
        </w:rPr>
        <w:t>支持以结构化列表形式展示文件类随访数据，如知情同意书、患者上传图片、患者上传报告单等；</w:t>
      </w:r>
    </w:p>
    <w:p w14:paraId="7584C55F">
      <w:pPr>
        <w:ind w:firstLine="480"/>
        <w:rPr>
          <w:lang w:eastAsia="zh-Hans"/>
        </w:rPr>
      </w:pPr>
      <w:r>
        <w:rPr>
          <w:rFonts w:hint="eastAsia"/>
          <w:lang w:eastAsia="zh-Hans"/>
        </w:rPr>
        <w:t>支持对问卷数据进行修改和审核；支持批量审核和在问卷页面进行单个患者数据的审核；</w:t>
      </w:r>
    </w:p>
    <w:p w14:paraId="0194C075">
      <w:pPr>
        <w:ind w:firstLine="480"/>
        <w:rPr>
          <w:lang w:eastAsia="zh-Hans"/>
        </w:rPr>
      </w:pPr>
      <w:r>
        <w:rPr>
          <w:rFonts w:hint="eastAsia"/>
          <w:lang w:eastAsia="zh-Hans"/>
        </w:rPr>
        <w:t>支持对多种形式随访数据进行下载，如问卷数据、图片、</w:t>
      </w:r>
      <w:r>
        <w:rPr>
          <w:lang w:eastAsia="zh-Hans"/>
        </w:rPr>
        <w:t>pdf等；</w:t>
      </w:r>
    </w:p>
    <w:p w14:paraId="42A7EE31">
      <w:pPr>
        <w:pStyle w:val="6"/>
        <w:rPr>
          <w:rFonts w:cs="Times New Roman"/>
        </w:rPr>
      </w:pPr>
      <w:r>
        <w:rPr>
          <w:rFonts w:hint="eastAsia"/>
        </w:rPr>
        <w:t>4.2</w:t>
      </w:r>
      <w:r>
        <w:t>.</w:t>
      </w:r>
      <w:r>
        <w:rPr>
          <w:rFonts w:hint="eastAsia"/>
        </w:rPr>
        <w:t>6</w:t>
      </w:r>
      <w:r>
        <w:rPr>
          <w:rFonts w:cs="Times New Roman"/>
        </w:rPr>
        <w:t>.8 随访</w:t>
      </w:r>
      <w:r>
        <w:rPr>
          <w:rFonts w:hint="eastAsia" w:cs="Times New Roman"/>
        </w:rPr>
        <w:t>数据审阅</w:t>
      </w:r>
    </w:p>
    <w:p w14:paraId="3F69B5A7">
      <w:pPr>
        <w:ind w:firstLine="480"/>
        <w:rPr>
          <w:lang w:eastAsia="zh-Hans"/>
        </w:rPr>
      </w:pPr>
      <w:r>
        <w:rPr>
          <w:lang w:eastAsia="zh-Hans"/>
        </w:rPr>
        <w:t>支持在随访过程中同步查看问卷数据的选项人数分布情况，支持对各选项下的患者进行下钻探查；</w:t>
      </w:r>
    </w:p>
    <w:p w14:paraId="556AA387">
      <w:pPr>
        <w:ind w:firstLine="480"/>
        <w:rPr>
          <w:lang w:eastAsia="zh-Hans"/>
        </w:rPr>
      </w:pPr>
      <w:r>
        <w:rPr>
          <w:lang w:eastAsia="zh-Hans"/>
        </w:rPr>
        <w:t>支持对同一随访任务、同一队列、同一节点、同一问卷、同一题目下的连续型数据进行离群值探查，如存在离群值，则将会以红点的形式进行提醒，并支持以箱线图形式展示连续型变量类型数据，支持图表下钻；</w:t>
      </w:r>
    </w:p>
    <w:p w14:paraId="77106667">
      <w:pPr>
        <w:ind w:firstLine="480"/>
      </w:pPr>
      <w:r>
        <w:rPr>
          <w:rFonts w:hint="eastAsia" w:cs="Segoe UI Symbol"/>
        </w:rPr>
        <w:t>▲</w:t>
      </w:r>
      <w:r>
        <w:rPr>
          <w:lang w:eastAsia="zh-Hans"/>
        </w:rPr>
        <w:t>支持对问卷内异常数据进行提醒，如“总分过高/过低、预警选项、数值范围超出”等类型数据</w:t>
      </w:r>
      <w:r>
        <w:rPr>
          <w:rFonts w:hint="eastAsia"/>
        </w:rPr>
        <w:t>，需提供系统功能截图证明。</w:t>
      </w:r>
    </w:p>
    <w:p w14:paraId="4B3580FE">
      <w:pPr>
        <w:pStyle w:val="6"/>
        <w:rPr>
          <w:rFonts w:cs="Times New Roman"/>
        </w:rPr>
      </w:pPr>
      <w:r>
        <w:rPr>
          <w:rFonts w:hint="eastAsia"/>
        </w:rPr>
        <w:t>4.2</w:t>
      </w:r>
      <w:r>
        <w:t>.</w:t>
      </w:r>
      <w:r>
        <w:rPr>
          <w:rFonts w:hint="eastAsia"/>
        </w:rPr>
        <w:t>6</w:t>
      </w:r>
      <w:r>
        <w:rPr>
          <w:rFonts w:cs="Times New Roman"/>
        </w:rPr>
        <w:t xml:space="preserve">.9 </w:t>
      </w:r>
      <w:r>
        <w:rPr>
          <w:rFonts w:hint="eastAsia" w:cs="Times New Roman"/>
        </w:rPr>
        <w:t>问卷模板库</w:t>
      </w:r>
    </w:p>
    <w:p w14:paraId="5EA2689D">
      <w:pPr>
        <w:ind w:firstLine="480"/>
        <w:rPr>
          <w:lang w:eastAsia="zh-Hans"/>
        </w:rPr>
      </w:pPr>
      <w:r>
        <w:rPr>
          <w:rFonts w:hint="eastAsia"/>
          <w:lang w:eastAsia="zh-Hans"/>
        </w:rPr>
        <w:t>支持对个人问卷进行增删改查、预览、重命名等操作；</w:t>
      </w:r>
    </w:p>
    <w:p w14:paraId="17942ECC">
      <w:pPr>
        <w:ind w:firstLine="480"/>
        <w:rPr>
          <w:lang w:eastAsia="zh-Hans"/>
        </w:rPr>
      </w:pPr>
      <w:r>
        <w:rPr>
          <w:rFonts w:hint="eastAsia"/>
          <w:lang w:eastAsia="zh-Hans"/>
        </w:rPr>
        <w:t>支持在问卷编辑器内添加各种题型模版，如单选题</w:t>
      </w:r>
      <w:r>
        <w:rPr>
          <w:lang w:eastAsia="zh-Hans"/>
        </w:rPr>
        <w:t>/填空题/多选题/表格题/卡尺题/总分等，支持对空白模版进行内容编辑；</w:t>
      </w:r>
    </w:p>
    <w:p w14:paraId="2AD400D5">
      <w:pPr>
        <w:ind w:firstLine="480"/>
        <w:rPr>
          <w:lang w:eastAsia="zh-Hans"/>
        </w:rPr>
      </w:pPr>
      <w:r>
        <w:rPr>
          <w:rFonts w:hint="eastAsia"/>
          <w:lang w:eastAsia="zh-Hans"/>
        </w:rPr>
        <w:t>支持对题目进行风险设置，支持进行数值范围、高危选项的预警提醒设置，识别到相应的预警数据时，将推送给医生进行处理；</w:t>
      </w:r>
    </w:p>
    <w:p w14:paraId="2230B21D">
      <w:pPr>
        <w:ind w:firstLine="480"/>
        <w:rPr>
          <w:lang w:eastAsia="zh-Hans"/>
        </w:rPr>
      </w:pPr>
      <w:r>
        <w:rPr>
          <w:rFonts w:hint="eastAsia"/>
          <w:lang w:eastAsia="zh-Hans"/>
        </w:rPr>
        <w:t>支持在题目间设置逻辑跳转顺序和规则，支持根据患者选择的选项进行不同的题目跳转或显示；</w:t>
      </w:r>
    </w:p>
    <w:p w14:paraId="412DC7FE">
      <w:pPr>
        <w:ind w:firstLine="480"/>
        <w:rPr>
          <w:lang w:eastAsia="zh-Hans"/>
        </w:rPr>
      </w:pPr>
      <w:r>
        <w:rPr>
          <w:rFonts w:hint="eastAsia"/>
          <w:lang w:eastAsia="zh-Hans"/>
        </w:rPr>
        <w:t>支持添加多个总分，支持对不同总分进行不同的逻辑计分设置、风险预警设置，支持对总分进行数值范围分级；</w:t>
      </w:r>
    </w:p>
    <w:p w14:paraId="145E43BA">
      <w:pPr>
        <w:ind w:firstLine="480"/>
        <w:rPr>
          <w:lang w:eastAsia="zh-Hans"/>
        </w:rPr>
      </w:pPr>
      <w:r>
        <w:rPr>
          <w:rFonts w:hint="eastAsia"/>
          <w:lang w:eastAsia="zh-Hans"/>
        </w:rPr>
        <w:t>支持对问卷进行推送设置，支持将“自评问卷”推送给患者进行填写，支持对“他评问卷”不予推送，仅在医生端进行填写；</w:t>
      </w:r>
    </w:p>
    <w:p w14:paraId="7F58F1FC">
      <w:pPr>
        <w:pStyle w:val="6"/>
        <w:rPr>
          <w:rFonts w:cs="Times New Roman"/>
        </w:rPr>
      </w:pPr>
      <w:r>
        <w:rPr>
          <w:rFonts w:hint="eastAsia"/>
        </w:rPr>
        <w:t>4.2</w:t>
      </w:r>
      <w:r>
        <w:t>.</w:t>
      </w:r>
      <w:r>
        <w:rPr>
          <w:rFonts w:hint="eastAsia"/>
        </w:rPr>
        <w:t>6</w:t>
      </w:r>
      <w:r>
        <w:rPr>
          <w:rFonts w:cs="Times New Roman"/>
        </w:rPr>
        <w:t xml:space="preserve">.10 </w:t>
      </w:r>
      <w:r>
        <w:rPr>
          <w:rFonts w:hint="eastAsia" w:cs="Times New Roman"/>
        </w:rPr>
        <w:t>计划模板库</w:t>
      </w:r>
    </w:p>
    <w:p w14:paraId="12485253">
      <w:pPr>
        <w:ind w:firstLine="480"/>
        <w:rPr>
          <w:lang w:eastAsia="zh-Hans"/>
        </w:rPr>
      </w:pPr>
      <w:r>
        <w:rPr>
          <w:rFonts w:hint="eastAsia"/>
          <w:lang w:eastAsia="zh-Hans"/>
        </w:rPr>
        <w:t>支持创建新的计划模版，支持循环计划、非循环等类型的计划创建；</w:t>
      </w:r>
    </w:p>
    <w:p w14:paraId="7B8B04B4">
      <w:pPr>
        <w:ind w:firstLine="480"/>
        <w:rPr>
          <w:lang w:eastAsia="zh-Hans"/>
        </w:rPr>
      </w:pPr>
      <w:r>
        <w:rPr>
          <w:rFonts w:hint="eastAsia"/>
          <w:lang w:eastAsia="zh-Hans"/>
        </w:rPr>
        <w:t>支持对模版库内的进行删改查、重命名等操作；</w:t>
      </w:r>
    </w:p>
    <w:p w14:paraId="1F406355">
      <w:pPr>
        <w:ind w:firstLine="480"/>
        <w:rPr>
          <w:lang w:eastAsia="zh-Hans"/>
        </w:rPr>
      </w:pPr>
      <w:r>
        <w:rPr>
          <w:rFonts w:hint="eastAsia"/>
          <w:lang w:eastAsia="zh-Hans"/>
        </w:rPr>
        <w:t>支持给计划设置不同的推送日期节点，可选择推送时间，支持给每个节点添加多个问卷、科普、图片和报告单上传入口，系统将在对应时间节点将随访内容推送给患者，并在公众号内进行一次消息提醒；</w:t>
      </w:r>
    </w:p>
    <w:p w14:paraId="042F63C3">
      <w:pPr>
        <w:ind w:firstLine="480"/>
        <w:rPr>
          <w:lang w:eastAsia="zh-Hans"/>
        </w:rPr>
      </w:pPr>
      <w:r>
        <w:rPr>
          <w:rFonts w:hint="eastAsia"/>
          <w:lang w:eastAsia="zh-Hans"/>
        </w:rPr>
        <w:t>支持根据随访需求，开启或关闭知情同意书环节；</w:t>
      </w:r>
    </w:p>
    <w:p w14:paraId="2912E5F1">
      <w:pPr>
        <w:ind w:firstLine="480"/>
        <w:rPr>
          <w:lang w:eastAsia="zh-Hans"/>
        </w:rPr>
      </w:pPr>
      <w:r>
        <w:rPr>
          <w:rFonts w:hint="eastAsia"/>
          <w:lang w:eastAsia="zh-Hans"/>
        </w:rPr>
        <w:t>支持添加“返院随访事项”内容，根据患者节点时间告知医生该患者本次返院需要完成的事项。</w:t>
      </w:r>
    </w:p>
    <w:p w14:paraId="550C0792">
      <w:pPr>
        <w:pStyle w:val="6"/>
        <w:rPr>
          <w:rFonts w:cs="Times New Roman"/>
        </w:rPr>
      </w:pPr>
      <w:r>
        <w:rPr>
          <w:rFonts w:hint="eastAsia"/>
        </w:rPr>
        <w:t>4.2</w:t>
      </w:r>
      <w:r>
        <w:t>.</w:t>
      </w:r>
      <w:r>
        <w:rPr>
          <w:rFonts w:hint="eastAsia"/>
        </w:rPr>
        <w:t>6</w:t>
      </w:r>
      <w:r>
        <w:rPr>
          <w:rFonts w:cs="Times New Roman"/>
        </w:rPr>
        <w:t>.11 随访移动端</w:t>
      </w:r>
    </w:p>
    <w:p w14:paraId="498B4EA5">
      <w:pPr>
        <w:ind w:firstLine="480"/>
        <w:rPr>
          <w:lang w:eastAsia="zh-Hans"/>
        </w:rPr>
      </w:pPr>
      <w:r>
        <w:rPr>
          <w:rFonts w:hint="eastAsia"/>
          <w:lang w:eastAsia="zh-Hans"/>
        </w:rPr>
        <w:t>支持扫码入组，支持扫描队列二维码并登记入组；</w:t>
      </w:r>
    </w:p>
    <w:p w14:paraId="0054EB49">
      <w:pPr>
        <w:ind w:firstLine="480"/>
        <w:rPr>
          <w:lang w:eastAsia="zh-Hans"/>
        </w:rPr>
      </w:pPr>
      <w:r>
        <w:rPr>
          <w:rFonts w:hint="eastAsia"/>
          <w:lang w:eastAsia="zh-Hans"/>
        </w:rPr>
        <w:t>支持接收知情同意书，并进行签署；</w:t>
      </w:r>
    </w:p>
    <w:p w14:paraId="54D2ECBE">
      <w:pPr>
        <w:ind w:firstLine="480"/>
        <w:rPr>
          <w:lang w:eastAsia="zh-Hans"/>
        </w:rPr>
      </w:pPr>
      <w:r>
        <w:rPr>
          <w:rFonts w:hint="eastAsia"/>
          <w:lang w:eastAsia="zh-Hans"/>
        </w:rPr>
        <w:t>支持根据节点接收随访内容，并填写问卷、查看科普、上传图片</w:t>
      </w:r>
      <w:r>
        <w:rPr>
          <w:lang w:eastAsia="zh-Hans"/>
        </w:rPr>
        <w:t>/报告单等；</w:t>
      </w:r>
    </w:p>
    <w:p w14:paraId="3AD108B8">
      <w:pPr>
        <w:ind w:firstLine="480"/>
        <w:rPr>
          <w:lang w:eastAsia="zh-Hans"/>
        </w:rPr>
      </w:pPr>
      <w:r>
        <w:rPr>
          <w:rFonts w:hint="eastAsia"/>
          <w:lang w:eastAsia="zh-Hans"/>
        </w:rPr>
        <w:t>支持查看入组的队列列表、参与的随访任务列表。</w:t>
      </w:r>
    </w:p>
    <w:p w14:paraId="00485EF4">
      <w:pPr>
        <w:pStyle w:val="6"/>
        <w:rPr>
          <w:rFonts w:cs="Times New Roman"/>
        </w:rPr>
      </w:pPr>
      <w:r>
        <w:rPr>
          <w:rFonts w:hint="eastAsia"/>
        </w:rPr>
        <w:t>4.2</w:t>
      </w:r>
      <w:r>
        <w:t>.</w:t>
      </w:r>
      <w:r>
        <w:rPr>
          <w:rFonts w:hint="eastAsia"/>
        </w:rPr>
        <w:t>6</w:t>
      </w:r>
      <w:r>
        <w:rPr>
          <w:rFonts w:cs="Times New Roman"/>
        </w:rPr>
        <w:t xml:space="preserve">.12 </w:t>
      </w:r>
      <w:r>
        <w:rPr>
          <w:rFonts w:hint="eastAsia" w:cs="Times New Roman"/>
        </w:rPr>
        <w:t>科普知识库</w:t>
      </w:r>
    </w:p>
    <w:p w14:paraId="736F5D87">
      <w:pPr>
        <w:ind w:firstLine="480" w:firstLineChars="200"/>
      </w:pPr>
      <w:r>
        <w:rPr>
          <w:rFonts w:hint="eastAsia"/>
        </w:rPr>
        <w:t>支持上传科普文档，并进行预览、删除、重命名操作。</w:t>
      </w:r>
    </w:p>
    <w:p w14:paraId="1263E84D">
      <w:pPr>
        <w:pStyle w:val="5"/>
        <w:spacing w:before="140" w:after="140"/>
      </w:pPr>
      <w:r>
        <w:rPr>
          <w:rFonts w:hint="eastAsia"/>
        </w:rPr>
        <w:t>4.2.7</w:t>
      </w:r>
      <w:r>
        <w:t xml:space="preserve"> </w:t>
      </w:r>
      <w:r>
        <w:rPr>
          <w:rFonts w:hint="eastAsia"/>
        </w:rPr>
        <w:t>智能分析中心</w:t>
      </w:r>
    </w:p>
    <w:p w14:paraId="1DD39530">
      <w:pPr>
        <w:pStyle w:val="6"/>
      </w:pPr>
      <w:r>
        <w:rPr>
          <w:rFonts w:hint="eastAsia"/>
        </w:rPr>
        <w:t>4.2.7.1 分析管理首页</w:t>
      </w:r>
    </w:p>
    <w:p w14:paraId="590F034A">
      <w:pPr>
        <w:ind w:firstLine="480"/>
      </w:pPr>
      <w:r>
        <w:t>支持本地数据上传功能，通过选择相应目录下的excel数据文件（.xlsx）即可完成上传，若上后在数据表中未见相应数据文件，可执行数据刷新。</w:t>
      </w:r>
    </w:p>
    <w:p w14:paraId="2FFE1835">
      <w:pPr>
        <w:ind w:firstLine="480"/>
      </w:pPr>
      <w:r>
        <w:t>支持数据预览功能，可预览100行数据。</w:t>
      </w:r>
    </w:p>
    <w:p w14:paraId="41F3796D">
      <w:pPr>
        <w:ind w:firstLine="480"/>
      </w:pPr>
      <w:r>
        <w:t>点击数据清洗功能，可进入数据清洗页面，进行数据清洗。</w:t>
      </w:r>
    </w:p>
    <w:p w14:paraId="34863213">
      <w:pPr>
        <w:ind w:firstLine="480"/>
      </w:pPr>
      <w:r>
        <w:t>若数据之前已完成清洗，可直接进行数据探查和统计建模分析，若对数据的清洗结果不满意，可重新对数据进行清洗。</w:t>
      </w:r>
    </w:p>
    <w:p w14:paraId="1B3BD6D3">
      <w:pPr>
        <w:ind w:firstLine="480"/>
      </w:pPr>
      <w:r>
        <w:t>若数据表中的数据不再使用，可直接进行删除。</w:t>
      </w:r>
    </w:p>
    <w:p w14:paraId="61AD20E9">
      <w:pPr>
        <w:pStyle w:val="6"/>
        <w:rPr>
          <w:rFonts w:cs="Times New Roman"/>
        </w:rPr>
      </w:pPr>
      <w:r>
        <w:rPr>
          <w:rFonts w:hint="eastAsia"/>
        </w:rPr>
        <w:t>4.2.7.</w:t>
      </w:r>
      <w:r>
        <w:t>2</w:t>
      </w:r>
      <w:r>
        <w:rPr>
          <w:rFonts w:cs="Times New Roman"/>
        </w:rPr>
        <w:t xml:space="preserve"> 智能数据</w:t>
      </w:r>
      <w:r>
        <w:rPr>
          <w:rFonts w:hint="eastAsia" w:cs="Times New Roman"/>
        </w:rPr>
        <w:t>清洗</w:t>
      </w:r>
    </w:p>
    <w:p w14:paraId="49D476B1">
      <w:pPr>
        <w:ind w:firstLine="480" w:firstLineChars="200"/>
      </w:pPr>
      <w:r>
        <w:rPr>
          <w:rFonts w:hint="eastAsia"/>
        </w:rPr>
        <w:t>支持设置变量信息：对变量的名称、变量类型、目标变量进行设定，对进入分析的所有变量进行定性操作</w:t>
      </w:r>
    </w:p>
    <w:p w14:paraId="76DA3B4A">
      <w:pPr>
        <w:ind w:firstLine="480" w:firstLineChars="200"/>
      </w:pPr>
      <w:r>
        <w:rPr>
          <w:rFonts w:hint="eastAsia"/>
        </w:rPr>
        <w:t>支持剔除无效变量：支持将把前面标记为无效标量类型的变量自动剔除，并进行展示</w:t>
      </w:r>
    </w:p>
    <w:p w14:paraId="2D2181AA">
      <w:pPr>
        <w:ind w:firstLine="480" w:firstLineChars="200"/>
      </w:pPr>
      <w:r>
        <w:rPr>
          <w:rFonts w:hint="eastAsia"/>
        </w:rPr>
        <w:t>支持修改异常记录：对连续型变量中非数值型的记录进行修改、删除操作，使所有记录转换为适用于统计建模分析的格式</w:t>
      </w:r>
    </w:p>
    <w:p w14:paraId="7978334B">
      <w:pPr>
        <w:ind w:firstLine="480" w:firstLineChars="200"/>
      </w:pPr>
      <w:r>
        <w:rPr>
          <w:rFonts w:hint="eastAsia"/>
        </w:rPr>
        <w:t>支持校正变量类型：对于数据的变量，系统会自动检测变量类型，若系统检测变量类型与用户之前设定的变量类型不一致，则需要对用户设定的变量类型进行修改或对具体的数据值进行批量修改，使系统检测变量类型与用户设定类型一致</w:t>
      </w:r>
    </w:p>
    <w:p w14:paraId="1354AA9A">
      <w:pPr>
        <w:ind w:firstLine="480" w:firstLineChars="200"/>
      </w:pPr>
      <w:r>
        <w:rPr>
          <w:rFonts w:hint="eastAsia"/>
        </w:rPr>
        <w:t>支持处理极端分布变量：支持删除极端分布变量，避免对统计分析或建模结果产生负面影响</w:t>
      </w:r>
    </w:p>
    <w:p w14:paraId="32218E38">
      <w:pPr>
        <w:ind w:firstLine="480" w:firstLineChars="200"/>
      </w:pPr>
      <w:r>
        <w:rPr>
          <w:rFonts w:hint="eastAsia"/>
        </w:rPr>
        <w:t>支持处理异常值：实现对连续变量数据自动进行异常值检测，根据变量数据，使用统计学方法自动检测该变量的符合统计学分布的正常范围，并将变量中超出该范围的数值视为异常值，用户可选择修改异常值检测上下界或使用系统检测的异常值检测范围，并对检测的异常值进行删除，亦可选择某个变量不进行异常值检测，保留异常值数据</w:t>
      </w:r>
    </w:p>
    <w:p w14:paraId="4C59BDA1">
      <w:pPr>
        <w:ind w:firstLine="480" w:firstLineChars="200"/>
      </w:pPr>
      <w:r>
        <w:rPr>
          <w:rFonts w:hint="eastAsia"/>
        </w:rPr>
        <w:t>支持填补缺失值：通过一定的统计学方法对缺失值进行自动填补，以减少样本信息量的损失，优化统计分析、建模分析的结果</w:t>
      </w:r>
    </w:p>
    <w:p w14:paraId="29CCA7AD">
      <w:pPr>
        <w:ind w:firstLine="480" w:firstLineChars="200"/>
      </w:pPr>
      <w:r>
        <w:rPr>
          <w:rFonts w:hint="eastAsia"/>
        </w:rPr>
        <w:t>支持添加分析衍生变量：本模块提供变量组合计算，衍生新变量的功能，如BMI变量的衍生</w:t>
      </w:r>
    </w:p>
    <w:p w14:paraId="2B4957B0">
      <w:pPr>
        <w:pStyle w:val="6"/>
        <w:rPr>
          <w:rFonts w:cs="Times New Roman"/>
        </w:rPr>
      </w:pPr>
      <w:r>
        <w:rPr>
          <w:rFonts w:hint="eastAsia"/>
        </w:rPr>
        <w:t>4.2.7.</w:t>
      </w:r>
      <w:r>
        <w:rPr>
          <w:rFonts w:cs="Times New Roman"/>
        </w:rPr>
        <w:t>3 简易数据探查</w:t>
      </w:r>
    </w:p>
    <w:p w14:paraId="37B5CB7C">
      <w:pPr>
        <w:ind w:firstLine="480" w:firstLineChars="200"/>
      </w:pPr>
      <w:r>
        <w:rPr>
          <w:rFonts w:hint="eastAsia"/>
        </w:rPr>
        <w:t>为用户提供各种用于观察变量分布情况的图表，内置字符云图、雷达图、区域分布图、箱线图、趋势图、散点图、柱状图、饼图等图表组件</w:t>
      </w:r>
    </w:p>
    <w:p w14:paraId="544C3800">
      <w:pPr>
        <w:ind w:firstLine="480" w:firstLineChars="200"/>
      </w:pPr>
      <w:r>
        <w:rPr>
          <w:rFonts w:hint="eastAsia"/>
        </w:rPr>
        <w:t>支持基于已清洗或自行上传的数据内容进行探查，支持数据完整度及变量分布两种探查方式；</w:t>
      </w:r>
    </w:p>
    <w:p w14:paraId="0B0D3DAE">
      <w:pPr>
        <w:pStyle w:val="6"/>
        <w:rPr>
          <w:rFonts w:cs="Times New Roman"/>
        </w:rPr>
      </w:pPr>
      <w:r>
        <w:rPr>
          <w:rFonts w:hint="eastAsia"/>
        </w:rPr>
        <w:t>4.2.7.</w:t>
      </w:r>
      <w:r>
        <w:rPr>
          <w:rFonts w:cs="Times New Roman"/>
        </w:rPr>
        <w:t>4 统计建模分析</w:t>
      </w:r>
    </w:p>
    <w:p w14:paraId="16040259">
      <w:pPr>
        <w:ind w:firstLine="480" w:firstLineChars="200"/>
      </w:pPr>
      <w:r>
        <w:rPr>
          <w:rFonts w:hint="eastAsia"/>
        </w:rPr>
        <w:t>支持提供统计学方法及基于机器学习算法的数据挖掘方法，用户可自行选择相应算法，对清洗后或已上传的数据进行建模分析</w:t>
      </w:r>
    </w:p>
    <w:p w14:paraId="32DAC469">
      <w:pPr>
        <w:ind w:firstLine="480"/>
      </w:pPr>
      <w:r>
        <w:rPr>
          <w:rFonts w:hint="eastAsia"/>
        </w:rPr>
        <w:t>支持</w:t>
      </w:r>
      <w:r>
        <w:t>全流程建模分析，系统将自动对数据进行：</w:t>
      </w:r>
      <w:r>
        <w:rPr>
          <w:rFonts w:hint="eastAsia" w:cs="宋体"/>
        </w:rPr>
        <w:t>①</w:t>
      </w:r>
      <w:r>
        <w:t>自变量与目标变量的单因素统计检验，其中连续变量使用T检验或Mann-Whitney U 检验，分类变量使用卡方检验，选择显著变量（P&lt;0.05）进入后续建模分析；</w:t>
      </w:r>
      <w:r>
        <w:rPr>
          <w:rFonts w:hint="eastAsia" w:cs="宋体"/>
        </w:rPr>
        <w:t>②</w:t>
      </w:r>
      <w:r>
        <w:t>使用显著的变量集和目标变量数据按7:3进行训练集和测试集划分，并对连续变量进行标准差标准化处理；</w:t>
      </w:r>
      <w:r>
        <w:rPr>
          <w:rFonts w:hint="eastAsia" w:cs="宋体"/>
        </w:rPr>
        <w:t>③</w:t>
      </w:r>
      <w:r>
        <w:t>使用RFECV算法对变量进一步筛选，选出使基线模型AUC最优的变量集；</w:t>
      </w:r>
      <w:r>
        <w:rPr>
          <w:rFonts w:hint="eastAsia" w:cs="宋体"/>
        </w:rPr>
        <w:t>④</w:t>
      </w:r>
      <w:r>
        <w:t>使用训练集对用户选择的机器学习模型建模，并使用测试集对模型进行性能测试，并使用bootstrap方法对模型进行1000次测试；</w:t>
      </w:r>
      <w:r>
        <w:rPr>
          <w:rFonts w:hint="eastAsia" w:cs="宋体"/>
        </w:rPr>
        <w:t>⑤</w:t>
      </w:r>
      <w:r>
        <w:t>最后建立SHAP解释器，SHAP将基于博弈论知识，实现各变量对模型预测结果的正负相关性及重要程度进行解释。</w:t>
      </w:r>
    </w:p>
    <w:p w14:paraId="0DADACD7">
      <w:pPr>
        <w:ind w:firstLine="480"/>
      </w:pPr>
      <w:r>
        <w:t>支持</w:t>
      </w:r>
      <w:r>
        <w:rPr>
          <w:rFonts w:hint="eastAsia"/>
        </w:rPr>
        <w:t>多</w:t>
      </w:r>
      <w:r>
        <w:t>种基础统计分析算法：</w:t>
      </w:r>
      <w:r>
        <w:rPr>
          <w:rFonts w:hint="eastAsia"/>
        </w:rPr>
        <w:t>包括</w:t>
      </w:r>
      <w:r>
        <w:t>一般线性相关系数、卡方检验、单因素方差分析、两独立样本T检验、两独立样本秩和检验、配对样本T检验、正态检验</w:t>
      </w:r>
    </w:p>
    <w:p w14:paraId="5ACC6C86">
      <w:pPr>
        <w:ind w:firstLine="480"/>
      </w:pPr>
      <w:r>
        <w:rPr>
          <w:rFonts w:hint="eastAsia" w:cs="Segoe UI Symbol"/>
        </w:rPr>
        <w:t>▲</w:t>
      </w:r>
      <w:r>
        <w:t>系统支持</w:t>
      </w:r>
      <w:r>
        <w:rPr>
          <w:rFonts w:hint="eastAsia"/>
        </w:rPr>
        <w:t>多</w:t>
      </w:r>
      <w:r>
        <w:t>种回归分析算法：</w:t>
      </w:r>
      <w:r>
        <w:rPr>
          <w:rFonts w:hint="eastAsia"/>
        </w:rPr>
        <w:t>包括</w:t>
      </w:r>
      <w:r>
        <w:t>一元线性回归、多元线性回归、COX回归、决策树回归、SVM回归、深度神经网络回归、随机森林回归、XGBoost回归、lgb回归</w:t>
      </w:r>
      <w:r>
        <w:rPr>
          <w:rFonts w:hint="eastAsia"/>
        </w:rPr>
        <w:t>，需提供系统功能截图证明。</w:t>
      </w:r>
    </w:p>
    <w:p w14:paraId="6F6C4843">
      <w:pPr>
        <w:ind w:firstLine="480"/>
      </w:pPr>
      <w:r>
        <w:rPr>
          <w:rFonts w:hint="eastAsia" w:cs="Segoe UI Symbol"/>
        </w:rPr>
        <w:t>▲</w:t>
      </w:r>
      <w:r>
        <w:t>系统支持</w:t>
      </w:r>
      <w:r>
        <w:rPr>
          <w:rFonts w:hint="eastAsia"/>
        </w:rPr>
        <w:t>多</w:t>
      </w:r>
      <w:r>
        <w:t>种分类统计算法：</w:t>
      </w:r>
      <w:r>
        <w:rPr>
          <w:rFonts w:hint="eastAsia"/>
        </w:rPr>
        <w:t>包括</w:t>
      </w:r>
      <w:r>
        <w:t>一元logistic回归、多元logistic回归、决策树分类、SVM分类、深度神经网络分类、随机森林分类、XGBoost分类、lgb分类</w:t>
      </w:r>
      <w:r>
        <w:rPr>
          <w:rFonts w:hint="eastAsia"/>
        </w:rPr>
        <w:t>，需提供系统功能截图证明。</w:t>
      </w:r>
    </w:p>
    <w:p w14:paraId="281D2EA6">
      <w:pPr>
        <w:ind w:firstLine="480"/>
      </w:pPr>
      <w:r>
        <w:t>系统支持</w:t>
      </w:r>
      <w:r>
        <w:rPr>
          <w:rFonts w:hint="eastAsia"/>
        </w:rPr>
        <w:t>多</w:t>
      </w:r>
      <w:r>
        <w:t>种建模流程：</w:t>
      </w:r>
      <w:r>
        <w:rPr>
          <w:rFonts w:hint="eastAsia"/>
        </w:rPr>
        <w:t>包括</w:t>
      </w:r>
      <w:r>
        <w:t>LR、SVM、GNB、RF、GBM、ANN、ADA</w:t>
      </w:r>
    </w:p>
    <w:p w14:paraId="7912BAD1">
      <w:pPr>
        <w:pStyle w:val="5"/>
        <w:spacing w:before="140" w:after="140"/>
      </w:pPr>
      <w:r>
        <w:rPr>
          <w:rFonts w:hint="eastAsia"/>
        </w:rPr>
        <w:t>4.2.8 卒中复发预警</w:t>
      </w:r>
    </w:p>
    <w:p w14:paraId="332D1C8F">
      <w:pPr>
        <w:pStyle w:val="6"/>
      </w:pPr>
      <w:r>
        <w:rPr>
          <w:rFonts w:hint="eastAsia"/>
        </w:rPr>
        <w:t>4.2.8.1 风险模型管理</w:t>
      </w:r>
    </w:p>
    <w:p w14:paraId="64AD6B9F">
      <w:pPr>
        <w:ind w:firstLine="480"/>
        <w:rPr>
          <w:lang w:eastAsia="zh-Hans"/>
        </w:rPr>
      </w:pPr>
      <w:r>
        <w:rPr>
          <w:rFonts w:hint="eastAsia"/>
          <w:lang w:eastAsia="zh-Hans"/>
        </w:rPr>
        <w:t>支持构建风险模型库，集成ESSEN卒中风险评分量表等模型，实现卒中复发风险评估模型的统一管理。</w:t>
      </w:r>
    </w:p>
    <w:p w14:paraId="6C068C26">
      <w:pPr>
        <w:ind w:firstLine="480"/>
        <w:rPr>
          <w:lang w:eastAsia="zh-Hans"/>
        </w:rPr>
      </w:pPr>
      <w:r>
        <w:rPr>
          <w:rFonts w:hint="eastAsia"/>
          <w:lang w:eastAsia="zh-Hans"/>
        </w:rPr>
        <w:t>支持系统管理员通过可视化界面，对风险模型中的因素（如高血压、糖尿病、心血管疾病、吸烟史等）及其权重进行启用、停用与微调配置，以适应本院患者人群特征。</w:t>
      </w:r>
    </w:p>
    <w:p w14:paraId="523B8264">
      <w:pPr>
        <w:pStyle w:val="6"/>
      </w:pPr>
      <w:r>
        <w:rPr>
          <w:rFonts w:hint="eastAsia"/>
        </w:rPr>
        <w:t>4.2.8.2 智能风险计算</w:t>
      </w:r>
    </w:p>
    <w:p w14:paraId="50062871">
      <w:pPr>
        <w:ind w:firstLine="480"/>
        <w:rPr>
          <w:lang w:eastAsia="zh-Hans"/>
        </w:rPr>
      </w:pPr>
      <w:r>
        <w:rPr>
          <w:rFonts w:hint="eastAsia"/>
          <w:lang w:eastAsia="zh-Hans"/>
        </w:rPr>
        <w:t>支持自动从多模态数据中心获取计算所需的核心结构化数据，包括诊断信息、关键用药史、基础检验指标及患者人口学信息。</w:t>
      </w:r>
    </w:p>
    <w:p w14:paraId="174A6965">
      <w:pPr>
        <w:ind w:firstLine="480"/>
        <w:rPr>
          <w:lang w:eastAsia="zh-Hans"/>
        </w:rPr>
      </w:pPr>
      <w:r>
        <w:rPr>
          <w:rFonts w:hint="eastAsia"/>
          <w:lang w:eastAsia="zh-Hans"/>
        </w:rPr>
        <w:t>支持基于上述数据，按照预设模型规则，自动、定期（如每日）为所有在库患者执行复发风险分数的批量计算。</w:t>
      </w:r>
    </w:p>
    <w:p w14:paraId="1CBA0236">
      <w:pPr>
        <w:pStyle w:val="6"/>
      </w:pPr>
      <w:r>
        <w:rPr>
          <w:rFonts w:hint="eastAsia"/>
        </w:rPr>
        <w:t>4.2.8.3 风险分级预警</w:t>
      </w:r>
    </w:p>
    <w:p w14:paraId="26F3A623">
      <w:pPr>
        <w:ind w:firstLine="480"/>
        <w:rPr>
          <w:lang w:eastAsia="zh-Hans"/>
        </w:rPr>
      </w:pPr>
      <w:r>
        <w:rPr>
          <w:rFonts w:hint="eastAsia"/>
          <w:lang w:eastAsia="zh-Hans"/>
        </w:rPr>
        <w:t>支持根据计算出的风险分数，自动将患者划分为“低风险”、“中风险”、“高风险”三个等级。</w:t>
      </w:r>
    </w:p>
    <w:p w14:paraId="6C39625B">
      <w:pPr>
        <w:ind w:firstLine="480"/>
        <w:rPr>
          <w:lang w:eastAsia="zh-Hans"/>
        </w:rPr>
      </w:pPr>
      <w:r>
        <w:rPr>
          <w:rFonts w:hint="eastAsia"/>
          <w:lang w:eastAsia="zh-Hans"/>
        </w:rPr>
        <w:t>支持在病例检索中心、科研队列中心的患者列表及科研360全息视图中，以红黄绿三种颜色进行视觉标识，清晰展示患者的当前风险等级。</w:t>
      </w:r>
    </w:p>
    <w:p w14:paraId="707F2E7F">
      <w:pPr>
        <w:ind w:firstLine="480"/>
        <w:rPr>
          <w:lang w:eastAsia="zh-Hans"/>
        </w:rPr>
      </w:pPr>
      <w:r>
        <w:rPr>
          <w:rFonts w:hint="eastAsia"/>
          <w:lang w:eastAsia="zh-Hans"/>
        </w:rPr>
        <w:t>支持以列表形式集中展示所有高风险患者，并支持一键穿透至患者全景视图。</w:t>
      </w:r>
    </w:p>
    <w:p w14:paraId="5A27BEA3">
      <w:pPr>
        <w:pStyle w:val="6"/>
      </w:pPr>
      <w:r>
        <w:rPr>
          <w:rFonts w:hint="eastAsia"/>
        </w:rPr>
        <w:t>4.2.8.4 风险溯源</w:t>
      </w:r>
    </w:p>
    <w:p w14:paraId="41C960D6">
      <w:pPr>
        <w:ind w:firstLine="480"/>
        <w:rPr>
          <w:lang w:eastAsia="zh-Hans"/>
        </w:rPr>
      </w:pPr>
      <w:r>
        <w:rPr>
          <w:rFonts w:hint="eastAsia"/>
          <w:lang w:eastAsia="zh-Hans"/>
        </w:rPr>
        <w:t>支持在患者全景视图中，展示本次风险评分的结果详情。</w:t>
      </w:r>
    </w:p>
    <w:p w14:paraId="6594C19D">
      <w:pPr>
        <w:ind w:firstLine="480"/>
        <w:rPr>
          <w:lang w:eastAsia="zh-Hans"/>
        </w:rPr>
      </w:pPr>
      <w:r>
        <w:rPr>
          <w:rFonts w:hint="eastAsia"/>
          <w:lang w:eastAsia="zh-Hans"/>
        </w:rPr>
        <w:t>支持穿透式溯源，清晰列出导致该患者风险评分的每一项风险因素及其具体数值。</w:t>
      </w:r>
    </w:p>
    <w:p w14:paraId="38D2576F">
      <w:pPr>
        <w:pStyle w:val="6"/>
      </w:pPr>
      <w:r>
        <w:rPr>
          <w:rFonts w:hint="eastAsia"/>
        </w:rPr>
        <w:t>4.2.8.5 AI辅助</w:t>
      </w:r>
      <w:r>
        <w:t>决策</w:t>
      </w:r>
    </w:p>
    <w:p w14:paraId="079F9CDA">
      <w:pPr>
        <w:ind w:firstLine="480"/>
        <w:rPr>
          <w:lang w:eastAsia="zh-Hans"/>
        </w:rPr>
      </w:pPr>
      <w:r>
        <w:rPr>
          <w:lang w:eastAsia="zh-Hans"/>
        </w:rPr>
        <w:t>支持根据识别出的主要风险因素，自动关联并提示推荐的治疗与随访建议，为临床干预提供方向性指导</w:t>
      </w:r>
    </w:p>
    <w:p w14:paraId="77BB76CA">
      <w:pPr>
        <w:pStyle w:val="5"/>
        <w:spacing w:before="140" w:after="140"/>
      </w:pPr>
      <w:r>
        <w:rPr>
          <w:rFonts w:hint="eastAsia"/>
        </w:rPr>
        <w:t>4.2.9 AI智能体</w:t>
      </w:r>
    </w:p>
    <w:p w14:paraId="2DE563B1">
      <w:pPr>
        <w:ind w:firstLine="480"/>
        <w:rPr>
          <w:lang w:eastAsia="zh-Hans"/>
        </w:rPr>
      </w:pPr>
      <w:r>
        <w:rPr>
          <w:rFonts w:hint="eastAsia"/>
          <w:lang w:eastAsia="zh-Hans"/>
        </w:rPr>
        <w:t>支持AI后结构化智能体：支持用户上传 excel 文件，并自定义所需要的后结构化指标，包含指标名称，指标备注，数据类型，输出要求以及指标来源，其中指标来源可关联 excel 表头进行选择，定义完成后可根据不同原文来源拆分成不同任务，并支持实时预览通过大模型生成后结构化的结果，可批量执行整个 excel 数据，最终导出包含原文以及相应后结构化结果的 excel 表格；</w:t>
      </w:r>
    </w:p>
    <w:p w14:paraId="542E39B1">
      <w:pPr>
        <w:ind w:firstLine="480"/>
        <w:rPr>
          <w:lang w:eastAsia="zh-Hans"/>
        </w:rPr>
      </w:pPr>
      <w:r>
        <w:rPr>
          <w:rFonts w:hint="eastAsia"/>
          <w:lang w:eastAsia="zh-Hans"/>
        </w:rPr>
        <w:t>支持AI智能问答:支持针对用户发出的诊疗方案输出等指令，可结合知识库，与患者实际病历数据，通过模型推理给出疾病治疗方案推荐等；</w:t>
      </w:r>
    </w:p>
    <w:p w14:paraId="038825C6">
      <w:pPr>
        <w:ind w:firstLine="480"/>
        <w:rPr>
          <w:lang w:eastAsia="zh-Hans"/>
        </w:rPr>
      </w:pPr>
      <w:r>
        <w:rPr>
          <w:rFonts w:hint="eastAsia"/>
          <w:lang w:eastAsia="zh-Hans"/>
        </w:rPr>
        <w:t>支持AI文件数据提取：支持用户上传医疗PDF等非结构化文档（如放疗总结、基因报告），自动识别并提取关键临床指标，一键生成结构化表格，帮助医生与科研人员快速将单机报告文件/扫描件数据转化为可分析、可统计的结构化信息。</w:t>
      </w:r>
    </w:p>
    <w:p w14:paraId="5C19FDD3">
      <w:pPr>
        <w:pStyle w:val="5"/>
        <w:spacing w:before="140" w:after="140"/>
      </w:pPr>
      <w:r>
        <w:rPr>
          <w:rFonts w:hint="eastAsia"/>
        </w:rPr>
        <w:t>4.2.10 系统管理后台</w:t>
      </w:r>
    </w:p>
    <w:p w14:paraId="6C2B799E">
      <w:pPr>
        <w:ind w:firstLine="480"/>
        <w:rPr>
          <w:lang w:eastAsia="zh-Hans"/>
        </w:rPr>
      </w:pPr>
      <w:r>
        <w:rPr>
          <w:rFonts w:hint="eastAsia"/>
          <w:lang w:eastAsia="zh-Hans"/>
        </w:rPr>
        <w:t>支持个人账户资料：用户可自行查看账户基本信息和修改账号密码；</w:t>
      </w:r>
    </w:p>
    <w:p w14:paraId="5AE586CD">
      <w:pPr>
        <w:ind w:firstLine="480"/>
      </w:pPr>
      <w:r>
        <w:rPr>
          <w:rFonts w:hint="eastAsia"/>
          <w:lang w:eastAsia="zh-Hans"/>
        </w:rPr>
        <w:t>支持下载审批管理：包含审批列表和下载列表，所有申请导出的数据都需要在审批列表中通过审批后，用户才可在下载列表中进行下载，未通过审批的导出申请将连同拒绝缘由一同反馈至下载中心供用户查看；</w:t>
      </w:r>
    </w:p>
    <w:p w14:paraId="32714F99">
      <w:pPr>
        <w:ind w:firstLine="480"/>
      </w:pPr>
      <w:r>
        <w:rPr>
          <w:rFonts w:hint="eastAsia"/>
          <w:lang w:eastAsia="zh-Hans"/>
        </w:rPr>
        <w:t>支持系统权限管理：包含对系统整体的账户、角色和权限进行统一管理，支持增删改查操作；</w:t>
      </w:r>
    </w:p>
    <w:p w14:paraId="4007745A">
      <w:pPr>
        <w:ind w:firstLine="480"/>
      </w:pPr>
      <w:r>
        <w:rPr>
          <w:rFonts w:hint="eastAsia"/>
          <w:lang w:eastAsia="zh-Hans"/>
        </w:rPr>
        <w:t>支持数据权限管理：实现专病多模态数据库字段级的数据权限管控，用户可对单个字段是否可看、是否可下周及系统内是否可脱敏、下载时是否脱敏等进行灵活配置；</w:t>
      </w:r>
    </w:p>
    <w:p w14:paraId="79077D61">
      <w:pPr>
        <w:ind w:firstLine="480"/>
      </w:pPr>
      <w:r>
        <w:rPr>
          <w:rFonts w:hint="eastAsia"/>
          <w:lang w:eastAsia="zh-Hans"/>
        </w:rPr>
        <w:t>支持操作日志管理：支持对用户的各项数据检索、下载、随访推送等操作进行留痕处理，生成操作日志进行统一展示，管理人员可以看到所有用户的操作日志内容；</w:t>
      </w:r>
    </w:p>
    <w:p w14:paraId="2F61E687">
      <w:pPr>
        <w:ind w:firstLine="480"/>
        <w:rPr>
          <w:lang w:eastAsia="zh-Hans"/>
        </w:rPr>
      </w:pPr>
      <w:r>
        <w:rPr>
          <w:rFonts w:hint="eastAsia"/>
          <w:lang w:eastAsia="zh-Hans"/>
        </w:rPr>
        <w:t>支持对用户密码格式要求设置，包含是否要有大写英文字母，是否要有小写英文字母，是否要有数字，是否要有特殊字符以及最短长度设置；</w:t>
      </w:r>
    </w:p>
    <w:p w14:paraId="59D59F49">
      <w:pPr>
        <w:ind w:firstLine="480"/>
        <w:rPr>
          <w:lang w:eastAsia="zh-Hans"/>
        </w:rPr>
      </w:pPr>
      <w:r>
        <w:rPr>
          <w:rFonts w:hint="eastAsia"/>
          <w:lang w:eastAsia="zh-Hans"/>
        </w:rPr>
        <w:t>支持对用于密码时效性设置，包含限制密码在设置时间范围内失效要求重置密码，以及限制新密码与旧密码是否可重复；</w:t>
      </w:r>
    </w:p>
    <w:p w14:paraId="734C8FFA">
      <w:pPr>
        <w:ind w:firstLine="480"/>
        <w:rPr>
          <w:lang w:eastAsia="zh-Hans"/>
        </w:rPr>
      </w:pPr>
      <w:r>
        <w:rPr>
          <w:rFonts w:hint="eastAsia"/>
          <w:lang w:eastAsia="zh-Hans"/>
        </w:rPr>
        <w:t>支持设置用户输入密码时重试约束，包含限定时间范围内连续输错多少次则锁定多少分钟；</w:t>
      </w:r>
    </w:p>
    <w:p w14:paraId="5B3C6F91">
      <w:pPr>
        <w:ind w:firstLine="480"/>
      </w:pPr>
      <w:r>
        <w:rPr>
          <w:rFonts w:hint="eastAsia"/>
          <w:lang w:eastAsia="zh-Hans"/>
        </w:rPr>
        <w:t>支持设置新用户的初始密码；</w:t>
      </w:r>
    </w:p>
    <w:p w14:paraId="3890F05B">
      <w:pPr>
        <w:ind w:firstLine="480"/>
        <w:rPr>
          <w:lang w:eastAsia="zh-Hans"/>
        </w:rPr>
      </w:pPr>
      <w:r>
        <w:rPr>
          <w:rFonts w:hint="eastAsia"/>
          <w:lang w:eastAsia="zh-Hans"/>
        </w:rPr>
        <w:t>支持对各个审批流程的审批者和审批方式进行设置管理，并支持设定多个审批节点；</w:t>
      </w:r>
    </w:p>
    <w:p w14:paraId="2B61B55E">
      <w:pPr>
        <w:ind w:firstLine="480"/>
        <w:rPr>
          <w:lang w:eastAsia="zh-Hans"/>
        </w:rPr>
      </w:pPr>
      <w:r>
        <w:rPr>
          <w:rFonts w:hint="eastAsia"/>
          <w:lang w:eastAsia="zh-Hans"/>
        </w:rPr>
        <w:t>支持会签、或签、自定义三种审方式，其中会签方式支持在同一审批节点所有审批者均审批通过方可进入下个节点，或签方式支持在同一审批节点任意审批者审批通过即可进入下个节点，自定义则是自由选择审批者，该审批者通过即可进入下个节点；</w:t>
      </w:r>
    </w:p>
    <w:p w14:paraId="5E77969C">
      <w:pPr>
        <w:ind w:firstLine="480"/>
      </w:pPr>
      <w:r>
        <w:rPr>
          <w:rFonts w:hint="eastAsia"/>
          <w:lang w:eastAsia="zh-Hans"/>
        </w:rPr>
        <w:t>支持按角色添加审批者或按指定用户添加审批者，并支持批量添加审批者。</w:t>
      </w:r>
    </w:p>
    <w:p w14:paraId="2CD9D91B"/>
    <w:p w14:paraId="7633559F">
      <w:pPr>
        <w:pStyle w:val="3"/>
      </w:pPr>
      <w:r>
        <w:rPr>
          <w:rFonts w:hint="eastAsia"/>
        </w:rPr>
        <w:t>五、商务要求</w:t>
      </w:r>
    </w:p>
    <w:p w14:paraId="2A68B3D7">
      <w:pPr>
        <w:ind w:right="74" w:rightChars="31" w:firstLine="482" w:firstLineChars="201"/>
      </w:pPr>
      <w:r>
        <w:rPr>
          <w:rFonts w:hint="eastAsia"/>
        </w:rPr>
        <w:t>1、</w:t>
      </w:r>
      <w:r>
        <w:rPr>
          <w:rFonts w:hint="eastAsia"/>
          <w:lang w:eastAsia="zh-CN"/>
        </w:rPr>
        <w:t>调研公司</w:t>
      </w:r>
      <w:r>
        <w:rPr>
          <w:rFonts w:hint="eastAsia"/>
        </w:rPr>
        <w:t>需</w:t>
      </w:r>
      <w:r>
        <w:t>根据项目建设单位的实际情况，科学合理的定出项目集成实施的时间表，整体项目完成时间不超过</w:t>
      </w:r>
      <w:r>
        <w:rPr>
          <w:rFonts w:hint="eastAsia"/>
        </w:rPr>
        <w:t>3</w:t>
      </w:r>
      <w:r>
        <w:t>个月</w:t>
      </w:r>
      <w:r>
        <w:rPr>
          <w:rFonts w:hint="eastAsia"/>
        </w:rPr>
        <w:t>，并</w:t>
      </w:r>
      <w:r>
        <w:t>对项目实施的进度计划及控制中各阶段中</w:t>
      </w:r>
      <w:r>
        <w:rPr>
          <w:rFonts w:hint="eastAsia"/>
          <w:lang w:eastAsia="zh-CN"/>
        </w:rPr>
        <w:t>调研公司</w:t>
      </w:r>
      <w:r>
        <w:t>所要做的工作及保障措施做出详细安排。</w:t>
      </w:r>
    </w:p>
    <w:p w14:paraId="0DC81B58">
      <w:pPr>
        <w:ind w:right="74" w:rightChars="31" w:firstLine="482" w:firstLineChars="201"/>
      </w:pPr>
      <w:r>
        <w:t>2</w:t>
      </w:r>
      <w:r>
        <w:rPr>
          <w:rFonts w:hint="eastAsia"/>
        </w:rPr>
        <w:t>、</w:t>
      </w:r>
      <w:r>
        <w:t>为了让用户单位人员更好地对系统进行管理和维护，</w:t>
      </w:r>
      <w:r>
        <w:rPr>
          <w:rFonts w:hint="eastAsia"/>
          <w:lang w:eastAsia="zh-CN"/>
        </w:rPr>
        <w:t>调研公司</w:t>
      </w:r>
      <w:r>
        <w:rPr>
          <w:rFonts w:hint="eastAsia"/>
        </w:rPr>
        <w:t>需</w:t>
      </w:r>
      <w:r>
        <w:t>提供系统软件的用户使用培训</w:t>
      </w:r>
      <w:r>
        <w:rPr>
          <w:rFonts w:hint="eastAsia"/>
        </w:rPr>
        <w:t>、</w:t>
      </w:r>
      <w:r>
        <w:t>应用软件操作培训</w:t>
      </w:r>
      <w:r>
        <w:rPr>
          <w:rFonts w:hint="eastAsia"/>
        </w:rPr>
        <w:t>、</w:t>
      </w:r>
      <w:r>
        <w:t>系统管理培训、技术人员开发维护培训</w:t>
      </w:r>
      <w:r>
        <w:rPr>
          <w:rFonts w:hint="eastAsia"/>
        </w:rPr>
        <w:t>、</w:t>
      </w:r>
      <w:r>
        <w:t>应用软件操作疑难问题解答</w:t>
      </w:r>
      <w:r>
        <w:rPr>
          <w:rFonts w:hint="eastAsia"/>
        </w:rPr>
        <w:t>等培训服务</w:t>
      </w:r>
      <w:r>
        <w:t>。</w:t>
      </w:r>
    </w:p>
    <w:p w14:paraId="50CDC972">
      <w:pPr>
        <w:ind w:right="74" w:rightChars="31" w:firstLine="482" w:firstLineChars="201"/>
      </w:pPr>
      <w:r>
        <w:rPr>
          <w:rFonts w:hint="eastAsia"/>
        </w:rPr>
        <w:t>3、</w:t>
      </w:r>
      <w:r>
        <w:rPr>
          <w:rFonts w:hint="eastAsia"/>
          <w:lang w:val="en-US" w:eastAsia="zh-CN"/>
        </w:rPr>
        <w:t>调研公司</w:t>
      </w:r>
      <w:r>
        <w:rPr>
          <w:rFonts w:hint="eastAsia"/>
        </w:rPr>
        <w:t>应提供1年免费原厂质保服务；</w:t>
      </w:r>
      <w:bookmarkStart w:id="13" w:name="_GoBack"/>
      <w:bookmarkEnd w:id="13"/>
    </w:p>
    <w:p w14:paraId="01B60963">
      <w:pPr>
        <w:ind w:right="74" w:rightChars="31" w:firstLine="482" w:firstLineChars="201"/>
      </w:pPr>
      <w:r>
        <w:rPr>
          <w:rFonts w:hint="eastAsia"/>
        </w:rPr>
        <w:t>4、</w:t>
      </w:r>
      <w:r>
        <w:rPr>
          <w:rFonts w:hint="eastAsia"/>
          <w:lang w:val="en-US" w:eastAsia="zh-CN"/>
        </w:rPr>
        <w:t>调研公司</w:t>
      </w:r>
      <w:r>
        <w:t>应为本单位提供专门的长期的技术支持团队，包括硬件、软件维护和研究技术方法指导，及时解决存在问题，为各科室提供开展研究的技术指导。</w:t>
      </w:r>
    </w:p>
    <w:p w14:paraId="3F92CED1">
      <w:pPr>
        <w:ind w:right="74" w:rightChars="31" w:firstLine="482" w:firstLineChars="201"/>
      </w:pPr>
      <w:r>
        <w:rPr>
          <w:rFonts w:hint="eastAsia"/>
        </w:rPr>
        <w:t>5、</w:t>
      </w:r>
      <w:r>
        <w:rPr>
          <w:rFonts w:hint="eastAsia"/>
          <w:lang w:val="en-US" w:eastAsia="zh-CN"/>
        </w:rPr>
        <w:t>调研公司</w:t>
      </w:r>
      <w:r>
        <w:t>应保证在本项目投入使用后，通过设置电话服务热线及网上咨询的形式，能提供30分钟内响应各种服务请求，必要时提供</w:t>
      </w:r>
      <w:r>
        <w:rPr>
          <w:rFonts w:hint="eastAsia"/>
        </w:rPr>
        <w:t>2</w:t>
      </w:r>
      <w:r>
        <w:t>小时内到现场的优质、快速的服务响应。</w:t>
      </w:r>
    </w:p>
    <w:p w14:paraId="7E14F613">
      <w:pPr>
        <w:ind w:right="74" w:rightChars="31" w:firstLine="482" w:firstLineChars="201"/>
      </w:pPr>
      <w:r>
        <w:rPr>
          <w:rFonts w:hint="eastAsia"/>
        </w:rPr>
        <w:t>6、</w:t>
      </w:r>
      <w:r>
        <w:rPr>
          <w:rFonts w:hint="eastAsia"/>
          <w:lang w:val="en-US" w:eastAsia="zh-CN"/>
        </w:rPr>
        <w:t>调研公司</w:t>
      </w:r>
      <w:r>
        <w:t>应向用户提供系统各部分的系统操作手册和安装手册。若用户在实际使用时需</w:t>
      </w:r>
      <w:r>
        <w:rPr>
          <w:rFonts w:hint="eastAsia"/>
          <w:lang w:eastAsia="zh-CN"/>
        </w:rPr>
        <w:t>调研公司</w:t>
      </w:r>
      <w:r>
        <w:t>提供现场技术支持时，</w:t>
      </w:r>
      <w:r>
        <w:rPr>
          <w:rFonts w:hint="eastAsia"/>
          <w:lang w:eastAsia="zh-CN"/>
        </w:rPr>
        <w:t>调研公司</w:t>
      </w:r>
      <w:r>
        <w:t>应积极加以配合提供良好的服务。</w:t>
      </w:r>
    </w:p>
    <w:p w14:paraId="0531390F">
      <w:pPr>
        <w:ind w:right="74" w:rightChars="31" w:firstLine="482" w:firstLineChars="201"/>
      </w:pPr>
      <w:r>
        <w:rPr>
          <w:rFonts w:hint="eastAsia"/>
        </w:rPr>
        <w:t>7、</w:t>
      </w:r>
      <w:r>
        <w:rPr>
          <w:rFonts w:hint="eastAsia"/>
          <w:lang w:val="en-US" w:eastAsia="zh-CN"/>
        </w:rPr>
        <w:t>调研公司</w:t>
      </w:r>
      <w:r>
        <w:t>须提供7×24小时电话服务，一般故障需在</w:t>
      </w:r>
      <w:r>
        <w:rPr>
          <w:rFonts w:hint="eastAsia"/>
        </w:rPr>
        <w:t>4</w:t>
      </w:r>
      <w:r>
        <w:t>小时内解决。</w:t>
      </w:r>
    </w:p>
    <w:p w14:paraId="4C669531">
      <w:pPr>
        <w:ind w:right="74" w:rightChars="31" w:firstLine="482" w:firstLineChars="201"/>
      </w:pPr>
      <w:r>
        <w:rPr>
          <w:rFonts w:hint="eastAsia"/>
        </w:rPr>
        <w:t>8、</w:t>
      </w:r>
      <w:r>
        <w:rPr>
          <w:rFonts w:hint="eastAsia"/>
          <w:lang w:val="en-US" w:eastAsia="zh-CN"/>
        </w:rPr>
        <w:t>调研公司</w:t>
      </w:r>
      <w:r>
        <w:t>必须向采购人说明并承诺服务、保修期满后的维修收费标准、服务内容和服务方式。</w:t>
      </w:r>
      <w:r>
        <w:rPr>
          <w:rFonts w:hint="eastAsia"/>
          <w:lang w:eastAsia="zh-CN"/>
        </w:rPr>
        <w:t>调研公司</w:t>
      </w:r>
      <w:r>
        <w:t>应提供热线电话、Email等其它咨询服务渠道随时回答采购人的各种问题</w:t>
      </w:r>
      <w:r>
        <w:rPr>
          <w:rFonts w:hint="eastAsia"/>
        </w:rPr>
        <w:t>。</w:t>
      </w:r>
    </w:p>
    <w:p w14:paraId="1676611B">
      <w:pPr>
        <w:widowControl/>
        <w:jc w:val="left"/>
      </w:pPr>
    </w:p>
    <w:p w14:paraId="5677F64A">
      <w:pPr>
        <w:pStyle w:val="2"/>
      </w:pPr>
    </w:p>
    <w:p w14:paraId="53305889"/>
    <w:p w14:paraId="223F7F6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235B7"/>
    <w:multiLevelType w:val="multilevel"/>
    <w:tmpl w:val="1E2235B7"/>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07459B"/>
    <w:rsid w:val="00027933"/>
    <w:rsid w:val="00031F81"/>
    <w:rsid w:val="0003214F"/>
    <w:rsid w:val="0007234E"/>
    <w:rsid w:val="0007459B"/>
    <w:rsid w:val="000B06AA"/>
    <w:rsid w:val="00150E3D"/>
    <w:rsid w:val="00176357"/>
    <w:rsid w:val="00185DFA"/>
    <w:rsid w:val="00187CF3"/>
    <w:rsid w:val="001B3662"/>
    <w:rsid w:val="001F79EE"/>
    <w:rsid w:val="00203CA8"/>
    <w:rsid w:val="00205D58"/>
    <w:rsid w:val="00206890"/>
    <w:rsid w:val="00244484"/>
    <w:rsid w:val="0025563A"/>
    <w:rsid w:val="0027164E"/>
    <w:rsid w:val="00277B18"/>
    <w:rsid w:val="00287774"/>
    <w:rsid w:val="0029134F"/>
    <w:rsid w:val="00292B02"/>
    <w:rsid w:val="002A195C"/>
    <w:rsid w:val="002C4803"/>
    <w:rsid w:val="002D3C09"/>
    <w:rsid w:val="002E563F"/>
    <w:rsid w:val="002E763A"/>
    <w:rsid w:val="00304FA0"/>
    <w:rsid w:val="00307341"/>
    <w:rsid w:val="00332725"/>
    <w:rsid w:val="00333233"/>
    <w:rsid w:val="00336E6C"/>
    <w:rsid w:val="003648D9"/>
    <w:rsid w:val="003B546F"/>
    <w:rsid w:val="003C18C8"/>
    <w:rsid w:val="003E2FAD"/>
    <w:rsid w:val="00416526"/>
    <w:rsid w:val="00425907"/>
    <w:rsid w:val="0044031D"/>
    <w:rsid w:val="00463AB2"/>
    <w:rsid w:val="004670A3"/>
    <w:rsid w:val="004705D0"/>
    <w:rsid w:val="004726C4"/>
    <w:rsid w:val="0048735E"/>
    <w:rsid w:val="004A285E"/>
    <w:rsid w:val="004A44B4"/>
    <w:rsid w:val="004A7845"/>
    <w:rsid w:val="004C430C"/>
    <w:rsid w:val="004F6BF4"/>
    <w:rsid w:val="00502A4B"/>
    <w:rsid w:val="005426AF"/>
    <w:rsid w:val="0057036F"/>
    <w:rsid w:val="00576154"/>
    <w:rsid w:val="00583D86"/>
    <w:rsid w:val="00594F48"/>
    <w:rsid w:val="005B2896"/>
    <w:rsid w:val="005C04C6"/>
    <w:rsid w:val="005D580D"/>
    <w:rsid w:val="00602EBD"/>
    <w:rsid w:val="00603BEF"/>
    <w:rsid w:val="006252D5"/>
    <w:rsid w:val="006310FF"/>
    <w:rsid w:val="00634B21"/>
    <w:rsid w:val="00642187"/>
    <w:rsid w:val="00647FC2"/>
    <w:rsid w:val="006501BD"/>
    <w:rsid w:val="006512C8"/>
    <w:rsid w:val="00652F2A"/>
    <w:rsid w:val="00654384"/>
    <w:rsid w:val="00655409"/>
    <w:rsid w:val="006604D5"/>
    <w:rsid w:val="006810EF"/>
    <w:rsid w:val="006B1FDA"/>
    <w:rsid w:val="006B266E"/>
    <w:rsid w:val="006D37AA"/>
    <w:rsid w:val="006D43ED"/>
    <w:rsid w:val="006D4B64"/>
    <w:rsid w:val="0070161D"/>
    <w:rsid w:val="00705B0B"/>
    <w:rsid w:val="00722259"/>
    <w:rsid w:val="007239D5"/>
    <w:rsid w:val="00747D73"/>
    <w:rsid w:val="00761559"/>
    <w:rsid w:val="00792E04"/>
    <w:rsid w:val="007B42ED"/>
    <w:rsid w:val="007D2622"/>
    <w:rsid w:val="007F6995"/>
    <w:rsid w:val="00830B58"/>
    <w:rsid w:val="00832B04"/>
    <w:rsid w:val="0083619E"/>
    <w:rsid w:val="00886B4B"/>
    <w:rsid w:val="008C228F"/>
    <w:rsid w:val="008F2CC7"/>
    <w:rsid w:val="008F4270"/>
    <w:rsid w:val="00915CDA"/>
    <w:rsid w:val="00937005"/>
    <w:rsid w:val="00942321"/>
    <w:rsid w:val="00963B0D"/>
    <w:rsid w:val="009914E3"/>
    <w:rsid w:val="00994A10"/>
    <w:rsid w:val="009F3A4B"/>
    <w:rsid w:val="00A02C44"/>
    <w:rsid w:val="00A078D7"/>
    <w:rsid w:val="00A07EC2"/>
    <w:rsid w:val="00A63E5D"/>
    <w:rsid w:val="00A91B2A"/>
    <w:rsid w:val="00AA028E"/>
    <w:rsid w:val="00AA0295"/>
    <w:rsid w:val="00AE1A72"/>
    <w:rsid w:val="00AF627E"/>
    <w:rsid w:val="00B0187F"/>
    <w:rsid w:val="00B1642A"/>
    <w:rsid w:val="00B40B02"/>
    <w:rsid w:val="00B416B7"/>
    <w:rsid w:val="00B419B2"/>
    <w:rsid w:val="00B41FF9"/>
    <w:rsid w:val="00B45F41"/>
    <w:rsid w:val="00B828EA"/>
    <w:rsid w:val="00B96F9A"/>
    <w:rsid w:val="00C30AB2"/>
    <w:rsid w:val="00C3323C"/>
    <w:rsid w:val="00C33997"/>
    <w:rsid w:val="00C36FAF"/>
    <w:rsid w:val="00CA3348"/>
    <w:rsid w:val="00CB7503"/>
    <w:rsid w:val="00CC00C1"/>
    <w:rsid w:val="00CE64FE"/>
    <w:rsid w:val="00CE764D"/>
    <w:rsid w:val="00D06F2C"/>
    <w:rsid w:val="00D1247B"/>
    <w:rsid w:val="00D21117"/>
    <w:rsid w:val="00D40766"/>
    <w:rsid w:val="00D70014"/>
    <w:rsid w:val="00D730DC"/>
    <w:rsid w:val="00D9782B"/>
    <w:rsid w:val="00DF4476"/>
    <w:rsid w:val="00E25DA0"/>
    <w:rsid w:val="00E3404C"/>
    <w:rsid w:val="00E37572"/>
    <w:rsid w:val="00E5542F"/>
    <w:rsid w:val="00E640E3"/>
    <w:rsid w:val="00E77EDD"/>
    <w:rsid w:val="00E90C33"/>
    <w:rsid w:val="00ED299C"/>
    <w:rsid w:val="00EE0966"/>
    <w:rsid w:val="00EF3920"/>
    <w:rsid w:val="00F20DCA"/>
    <w:rsid w:val="00F45D1C"/>
    <w:rsid w:val="00F66634"/>
    <w:rsid w:val="00F84297"/>
    <w:rsid w:val="00F90795"/>
    <w:rsid w:val="00F94EFE"/>
    <w:rsid w:val="00FA0436"/>
    <w:rsid w:val="00FB10B1"/>
    <w:rsid w:val="00FB4FE6"/>
    <w:rsid w:val="00FC694B"/>
    <w:rsid w:val="00FE375B"/>
    <w:rsid w:val="5D596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Times New Roman"/>
      <w:kern w:val="2"/>
      <w:sz w:val="24"/>
      <w:szCs w:val="24"/>
      <w:lang w:val="en-US" w:eastAsia="zh-CN" w:bidi="ar-SA"/>
      <w14:ligatures w14:val="standardContextual"/>
    </w:rPr>
  </w:style>
  <w:style w:type="paragraph" w:styleId="3">
    <w:name w:val="heading 1"/>
    <w:basedOn w:val="1"/>
    <w:next w:val="1"/>
    <w:link w:val="35"/>
    <w:qFormat/>
    <w:uiPriority w:val="9"/>
    <w:pPr>
      <w:keepNext/>
      <w:keepLines/>
      <w:outlineLvl w:val="0"/>
    </w:pPr>
    <w:rPr>
      <w:rFonts w:cs="宋体"/>
      <w:b/>
      <w:bCs/>
      <w:kern w:val="44"/>
    </w:rPr>
  </w:style>
  <w:style w:type="paragraph" w:styleId="4">
    <w:name w:val="heading 2"/>
    <w:basedOn w:val="1"/>
    <w:next w:val="1"/>
    <w:link w:val="36"/>
    <w:unhideWhenUsed/>
    <w:qFormat/>
    <w:uiPriority w:val="9"/>
    <w:pPr>
      <w:keepNext/>
      <w:keepLines/>
      <w:snapToGrid w:val="0"/>
      <w:outlineLvl w:val="1"/>
    </w:pPr>
    <w:rPr>
      <w:rFonts w:cs="宋体"/>
      <w:b/>
      <w:bCs/>
    </w:rPr>
  </w:style>
  <w:style w:type="paragraph" w:styleId="5">
    <w:name w:val="heading 3"/>
    <w:basedOn w:val="1"/>
    <w:next w:val="1"/>
    <w:link w:val="37"/>
    <w:unhideWhenUsed/>
    <w:qFormat/>
    <w:uiPriority w:val="9"/>
    <w:pPr>
      <w:keepNext/>
      <w:keepLines/>
      <w:outlineLvl w:val="2"/>
    </w:pPr>
    <w:rPr>
      <w:rFonts w:cs="宋体"/>
      <w:b/>
      <w:bCs/>
    </w:rPr>
  </w:style>
  <w:style w:type="paragraph" w:styleId="6">
    <w:name w:val="heading 4"/>
    <w:basedOn w:val="1"/>
    <w:next w:val="1"/>
    <w:link w:val="38"/>
    <w:unhideWhenUsed/>
    <w:qFormat/>
    <w:uiPriority w:val="9"/>
    <w:pPr>
      <w:keepNext/>
      <w:keepLines/>
      <w:outlineLvl w:val="3"/>
    </w:pPr>
    <w:rPr>
      <w:rFonts w:cs="宋体"/>
      <w:b/>
      <w:bCs/>
    </w:rPr>
  </w:style>
  <w:style w:type="paragraph" w:styleId="7">
    <w:name w:val="heading 5"/>
    <w:basedOn w:val="1"/>
    <w:next w:val="1"/>
    <w:link w:val="39"/>
    <w:unhideWhenUsed/>
    <w:qFormat/>
    <w:uiPriority w:val="9"/>
    <w:pPr>
      <w:keepNext/>
      <w:keepLines/>
      <w:widowControl/>
      <w:kinsoku w:val="0"/>
      <w:autoSpaceDE w:val="0"/>
      <w:autoSpaceDN w:val="0"/>
      <w:adjustRightInd w:val="0"/>
      <w:snapToGrid w:val="0"/>
      <w:jc w:val="left"/>
      <w:textAlignment w:val="baseline"/>
      <w:outlineLvl w:val="4"/>
    </w:pPr>
    <w:rPr>
      <w:rFonts w:cs="宋体"/>
      <w:b/>
      <w:bCs/>
      <w:snapToGrid w:val="0"/>
      <w:color w:val="000000"/>
      <w:kern w:val="0"/>
    </w:rPr>
  </w:style>
  <w:style w:type="paragraph" w:styleId="8">
    <w:name w:val="heading 6"/>
    <w:basedOn w:val="1"/>
    <w:next w:val="1"/>
    <w:link w:val="40"/>
    <w:semiHidden/>
    <w:unhideWhenUsed/>
    <w:qFormat/>
    <w:uiPriority w:val="9"/>
    <w:pPr>
      <w:keepNext/>
      <w:keepLines/>
      <w:spacing w:before="40"/>
      <w:outlineLvl w:val="5"/>
    </w:pPr>
    <w:rPr>
      <w:rFonts w:cstheme="majorBidi"/>
      <w:b/>
      <w:bCs/>
      <w:color w:val="0F4761" w:themeColor="accent1" w:themeShade="BF"/>
    </w:rPr>
  </w:style>
  <w:style w:type="paragraph" w:styleId="9">
    <w:name w:val="heading 7"/>
    <w:basedOn w:val="1"/>
    <w:next w:val="1"/>
    <w:link w:val="41"/>
    <w:semiHidden/>
    <w:unhideWhenUsed/>
    <w:qFormat/>
    <w:uiPriority w:val="9"/>
    <w:pPr>
      <w:keepNext/>
      <w:keepLines/>
      <w:spacing w:before="40"/>
      <w:outlineLvl w:val="6"/>
    </w:pPr>
    <w:rPr>
      <w:rFonts w:cstheme="majorBidi"/>
      <w:b/>
      <w:bCs/>
      <w:color w:val="585858" w:themeColor="text1" w:themeTint="A6"/>
    </w:rPr>
  </w:style>
  <w:style w:type="paragraph" w:styleId="10">
    <w:name w:val="heading 8"/>
    <w:basedOn w:val="1"/>
    <w:next w:val="1"/>
    <w:link w:val="42"/>
    <w:semiHidden/>
    <w:unhideWhenUsed/>
    <w:qFormat/>
    <w:uiPriority w:val="9"/>
    <w:pPr>
      <w:keepNext/>
      <w:keepLines/>
      <w:outlineLvl w:val="7"/>
    </w:pPr>
    <w:rPr>
      <w:rFonts w:cstheme="majorBidi"/>
      <w:color w:val="585858" w:themeColor="text1" w:themeTint="A6"/>
    </w:rPr>
  </w:style>
  <w:style w:type="paragraph" w:styleId="11">
    <w:name w:val="heading 9"/>
    <w:basedOn w:val="1"/>
    <w:next w:val="1"/>
    <w:link w:val="43"/>
    <w:semiHidden/>
    <w:unhideWhenUsed/>
    <w:qFormat/>
    <w:uiPriority w:val="9"/>
    <w:pPr>
      <w:keepNext/>
      <w:keepLines/>
      <w:outlineLvl w:val="8"/>
    </w:pPr>
    <w:rPr>
      <w:rFonts w:eastAsiaTheme="majorEastAsia" w:cstheme="majorBidi"/>
      <w:color w:val="585858" w:themeColor="text1" w:themeTint="A6"/>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2">
    <w:name w:val="toc 2"/>
    <w:basedOn w:val="1"/>
    <w:next w:val="1"/>
    <w:unhideWhenUsed/>
    <w:uiPriority w:val="39"/>
    <w:pPr>
      <w:ind w:left="240"/>
      <w:jc w:val="left"/>
    </w:pPr>
    <w:rPr>
      <w:rFonts w:asciiTheme="minorHAnsi" w:eastAsiaTheme="minorHAnsi"/>
      <w:smallCaps/>
      <w:sz w:val="20"/>
      <w:szCs w:val="20"/>
    </w:rPr>
  </w:style>
  <w:style w:type="paragraph" w:styleId="12">
    <w:name w:val="toc 7"/>
    <w:basedOn w:val="1"/>
    <w:next w:val="1"/>
    <w:unhideWhenUsed/>
    <w:uiPriority w:val="39"/>
    <w:pPr>
      <w:ind w:left="1440"/>
      <w:jc w:val="left"/>
    </w:pPr>
    <w:rPr>
      <w:rFonts w:asciiTheme="minorHAnsi" w:eastAsiaTheme="minorHAnsi"/>
      <w:sz w:val="18"/>
      <w:szCs w:val="18"/>
    </w:rPr>
  </w:style>
  <w:style w:type="paragraph" w:styleId="13">
    <w:name w:val="Normal Indent"/>
    <w:basedOn w:val="1"/>
    <w:next w:val="1"/>
    <w:qFormat/>
    <w:uiPriority w:val="0"/>
    <w:pPr>
      <w:spacing w:line="560" w:lineRule="exact"/>
    </w:pPr>
    <w:rPr>
      <w:rFonts w:ascii="Times New Roman" w:hAnsi="Times New Roman"/>
      <w:color w:val="000000"/>
      <w:sz w:val="28"/>
      <w:szCs w:val="20"/>
    </w:rPr>
  </w:style>
  <w:style w:type="paragraph" w:styleId="14">
    <w:name w:val="annotation text"/>
    <w:basedOn w:val="1"/>
    <w:link w:val="55"/>
    <w:unhideWhenUsed/>
    <w:qFormat/>
    <w:uiPriority w:val="0"/>
    <w:pPr>
      <w:jc w:val="left"/>
    </w:pPr>
  </w:style>
  <w:style w:type="paragraph" w:styleId="15">
    <w:name w:val="toc 5"/>
    <w:basedOn w:val="1"/>
    <w:next w:val="1"/>
    <w:unhideWhenUsed/>
    <w:uiPriority w:val="39"/>
    <w:pPr>
      <w:ind w:left="960"/>
      <w:jc w:val="left"/>
    </w:pPr>
    <w:rPr>
      <w:rFonts w:asciiTheme="minorHAnsi" w:eastAsiaTheme="minorHAnsi"/>
      <w:sz w:val="18"/>
      <w:szCs w:val="18"/>
    </w:rPr>
  </w:style>
  <w:style w:type="paragraph" w:styleId="16">
    <w:name w:val="toc 3"/>
    <w:basedOn w:val="1"/>
    <w:next w:val="1"/>
    <w:unhideWhenUsed/>
    <w:uiPriority w:val="39"/>
    <w:pPr>
      <w:ind w:left="480"/>
      <w:jc w:val="left"/>
    </w:pPr>
    <w:rPr>
      <w:rFonts w:asciiTheme="minorHAnsi" w:eastAsiaTheme="minorHAnsi"/>
      <w:i/>
      <w:iCs/>
      <w:sz w:val="20"/>
      <w:szCs w:val="20"/>
    </w:rPr>
  </w:style>
  <w:style w:type="paragraph" w:styleId="17">
    <w:name w:val="toc 8"/>
    <w:basedOn w:val="1"/>
    <w:next w:val="1"/>
    <w:unhideWhenUsed/>
    <w:qFormat/>
    <w:uiPriority w:val="39"/>
    <w:pPr>
      <w:ind w:left="1680"/>
      <w:jc w:val="left"/>
    </w:pPr>
    <w:rPr>
      <w:rFonts w:asciiTheme="minorHAnsi" w:eastAsiaTheme="minorHAnsi"/>
      <w:sz w:val="18"/>
      <w:szCs w:val="18"/>
    </w:rPr>
  </w:style>
  <w:style w:type="paragraph" w:styleId="18">
    <w:name w:val="Date"/>
    <w:basedOn w:val="1"/>
    <w:next w:val="1"/>
    <w:link w:val="56"/>
    <w:unhideWhenUsed/>
    <w:uiPriority w:val="99"/>
    <w:pPr>
      <w:ind w:left="100" w:leftChars="2500"/>
    </w:pPr>
  </w:style>
  <w:style w:type="paragraph" w:styleId="19">
    <w:name w:val="footer"/>
    <w:basedOn w:val="1"/>
    <w:link w:val="54"/>
    <w:unhideWhenUsed/>
    <w:qFormat/>
    <w:uiPriority w:val="99"/>
    <w:pPr>
      <w:tabs>
        <w:tab w:val="center" w:pos="4153"/>
        <w:tab w:val="right" w:pos="8306"/>
      </w:tabs>
      <w:snapToGrid w:val="0"/>
      <w:jc w:val="left"/>
    </w:pPr>
    <w:rPr>
      <w:sz w:val="18"/>
      <w:szCs w:val="18"/>
    </w:rPr>
  </w:style>
  <w:style w:type="paragraph" w:styleId="20">
    <w:name w:val="header"/>
    <w:basedOn w:val="1"/>
    <w:link w:val="53"/>
    <w:unhideWhenUsed/>
    <w:uiPriority w:val="99"/>
    <w:pP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2">
    <w:name w:val="toc 4"/>
    <w:basedOn w:val="1"/>
    <w:next w:val="1"/>
    <w:unhideWhenUsed/>
    <w:uiPriority w:val="39"/>
    <w:pPr>
      <w:ind w:left="720"/>
      <w:jc w:val="left"/>
    </w:pPr>
    <w:rPr>
      <w:rFonts w:asciiTheme="minorHAnsi" w:eastAsiaTheme="minorHAnsi"/>
      <w:sz w:val="18"/>
      <w:szCs w:val="18"/>
    </w:rPr>
  </w:style>
  <w:style w:type="paragraph" w:styleId="23">
    <w:name w:val="Subtitle"/>
    <w:basedOn w:val="1"/>
    <w:next w:val="1"/>
    <w:link w:val="45"/>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24">
    <w:name w:val="toc 6"/>
    <w:basedOn w:val="1"/>
    <w:next w:val="1"/>
    <w:unhideWhenUsed/>
    <w:qFormat/>
    <w:uiPriority w:val="39"/>
    <w:pPr>
      <w:ind w:left="1200"/>
      <w:jc w:val="left"/>
    </w:pPr>
    <w:rPr>
      <w:rFonts w:asciiTheme="minorHAnsi" w:eastAsiaTheme="minorHAnsi"/>
      <w:sz w:val="18"/>
      <w:szCs w:val="18"/>
    </w:rPr>
  </w:style>
  <w:style w:type="paragraph" w:styleId="25">
    <w:name w:val="toc 9"/>
    <w:basedOn w:val="1"/>
    <w:next w:val="1"/>
    <w:unhideWhenUsed/>
    <w:qFormat/>
    <w:uiPriority w:val="39"/>
    <w:pPr>
      <w:ind w:left="1920"/>
      <w:jc w:val="left"/>
    </w:pPr>
    <w:rPr>
      <w:rFonts w:asciiTheme="minorHAnsi" w:eastAsiaTheme="minorHAnsi"/>
      <w:sz w:val="18"/>
      <w:szCs w:val="18"/>
    </w:rPr>
  </w:style>
  <w:style w:type="paragraph" w:styleId="26">
    <w:name w:val="Normal (Web)"/>
    <w:basedOn w:val="1"/>
    <w:semiHidden/>
    <w:unhideWhenUsed/>
    <w:uiPriority w:val="99"/>
    <w:pPr>
      <w:widowControl/>
      <w:spacing w:before="100" w:beforeAutospacing="1" w:after="100" w:afterAutospacing="1" w:line="240" w:lineRule="auto"/>
      <w:jc w:val="left"/>
    </w:pPr>
    <w:rPr>
      <w:rFonts w:cs="宋体"/>
      <w:kern w:val="0"/>
    </w:rPr>
  </w:style>
  <w:style w:type="paragraph" w:styleId="27">
    <w:name w:val="Title"/>
    <w:basedOn w:val="1"/>
    <w:next w:val="1"/>
    <w:link w:val="4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8">
    <w:name w:val="annotation subject"/>
    <w:basedOn w:val="14"/>
    <w:next w:val="14"/>
    <w:link w:val="57"/>
    <w:semiHidden/>
    <w:unhideWhenUsed/>
    <w:uiPriority w:val="99"/>
    <w:rPr>
      <w:b/>
      <w:bCs/>
    </w:rPr>
  </w:style>
  <w:style w:type="table" w:styleId="30">
    <w:name w:val="Table Grid"/>
    <w:basedOn w:val="2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Hyperlink"/>
    <w:basedOn w:val="31"/>
    <w:unhideWhenUsed/>
    <w:qFormat/>
    <w:uiPriority w:val="99"/>
    <w:rPr>
      <w:color w:val="467886" w:themeColor="hyperlink"/>
      <w:u w:val="single"/>
    </w:rPr>
  </w:style>
  <w:style w:type="character" w:styleId="34">
    <w:name w:val="annotation reference"/>
    <w:basedOn w:val="31"/>
    <w:semiHidden/>
    <w:unhideWhenUsed/>
    <w:qFormat/>
    <w:uiPriority w:val="99"/>
    <w:rPr>
      <w:sz w:val="21"/>
      <w:szCs w:val="21"/>
    </w:rPr>
  </w:style>
  <w:style w:type="character" w:customStyle="1" w:styleId="35">
    <w:name w:val="标题 1 Char"/>
    <w:basedOn w:val="31"/>
    <w:link w:val="3"/>
    <w:qFormat/>
    <w:uiPriority w:val="9"/>
    <w:rPr>
      <w:rFonts w:ascii="宋体" w:hAnsi="宋体" w:eastAsia="宋体" w:cs="宋体"/>
      <w:b/>
      <w:bCs/>
      <w:kern w:val="44"/>
      <w:sz w:val="24"/>
      <w:szCs w:val="24"/>
    </w:rPr>
  </w:style>
  <w:style w:type="character" w:customStyle="1" w:styleId="36">
    <w:name w:val="标题 2 Char"/>
    <w:basedOn w:val="31"/>
    <w:link w:val="4"/>
    <w:qFormat/>
    <w:uiPriority w:val="9"/>
    <w:rPr>
      <w:rFonts w:ascii="宋体" w:hAnsi="宋体" w:eastAsia="宋体" w:cs="宋体"/>
      <w:b/>
      <w:bCs/>
      <w:sz w:val="24"/>
      <w:szCs w:val="24"/>
    </w:rPr>
  </w:style>
  <w:style w:type="character" w:customStyle="1" w:styleId="37">
    <w:name w:val="标题 3 Char"/>
    <w:basedOn w:val="31"/>
    <w:link w:val="5"/>
    <w:qFormat/>
    <w:uiPriority w:val="9"/>
    <w:rPr>
      <w:rFonts w:ascii="宋体" w:hAnsi="宋体" w:eastAsia="宋体" w:cs="宋体"/>
      <w:b/>
      <w:bCs/>
      <w:sz w:val="24"/>
      <w:szCs w:val="24"/>
    </w:rPr>
  </w:style>
  <w:style w:type="character" w:customStyle="1" w:styleId="38">
    <w:name w:val="标题 4 Char"/>
    <w:basedOn w:val="31"/>
    <w:link w:val="6"/>
    <w:uiPriority w:val="9"/>
    <w:rPr>
      <w:rFonts w:ascii="宋体" w:hAnsi="宋体" w:eastAsia="宋体" w:cs="宋体"/>
      <w:b/>
      <w:bCs/>
      <w:sz w:val="24"/>
      <w:szCs w:val="24"/>
    </w:rPr>
  </w:style>
  <w:style w:type="character" w:customStyle="1" w:styleId="39">
    <w:name w:val="标题 5 Char"/>
    <w:basedOn w:val="31"/>
    <w:link w:val="7"/>
    <w:uiPriority w:val="9"/>
    <w:rPr>
      <w:rFonts w:ascii="宋体" w:hAnsi="宋体" w:eastAsia="宋体" w:cs="宋体"/>
      <w:b/>
      <w:bCs/>
      <w:snapToGrid w:val="0"/>
      <w:color w:val="000000"/>
      <w:kern w:val="0"/>
      <w:sz w:val="24"/>
      <w:szCs w:val="24"/>
    </w:rPr>
  </w:style>
  <w:style w:type="character" w:customStyle="1" w:styleId="40">
    <w:name w:val="标题 6 Char"/>
    <w:basedOn w:val="31"/>
    <w:link w:val="8"/>
    <w:semiHidden/>
    <w:uiPriority w:val="9"/>
    <w:rPr>
      <w:rFonts w:cstheme="majorBidi"/>
      <w:b/>
      <w:bCs/>
      <w:color w:val="0F4761" w:themeColor="accent1" w:themeShade="BF"/>
    </w:rPr>
  </w:style>
  <w:style w:type="character" w:customStyle="1" w:styleId="41">
    <w:name w:val="标题 7 Char"/>
    <w:basedOn w:val="31"/>
    <w:link w:val="9"/>
    <w:semiHidden/>
    <w:uiPriority w:val="9"/>
    <w:rPr>
      <w:rFonts w:cstheme="majorBidi"/>
      <w:b/>
      <w:bCs/>
      <w:color w:val="585858" w:themeColor="text1" w:themeTint="A6"/>
    </w:rPr>
  </w:style>
  <w:style w:type="character" w:customStyle="1" w:styleId="42">
    <w:name w:val="标题 8 Char"/>
    <w:basedOn w:val="31"/>
    <w:link w:val="10"/>
    <w:semiHidden/>
    <w:uiPriority w:val="9"/>
    <w:rPr>
      <w:rFonts w:cstheme="majorBidi"/>
      <w:color w:val="585858" w:themeColor="text1" w:themeTint="A6"/>
    </w:rPr>
  </w:style>
  <w:style w:type="character" w:customStyle="1" w:styleId="43">
    <w:name w:val="标题 9 Char"/>
    <w:basedOn w:val="31"/>
    <w:link w:val="11"/>
    <w:semiHidden/>
    <w:uiPriority w:val="9"/>
    <w:rPr>
      <w:rFonts w:eastAsiaTheme="majorEastAsia" w:cstheme="majorBidi"/>
      <w:color w:val="585858" w:themeColor="text1" w:themeTint="A6"/>
    </w:rPr>
  </w:style>
  <w:style w:type="character" w:customStyle="1" w:styleId="44">
    <w:name w:val="标题 Char"/>
    <w:basedOn w:val="31"/>
    <w:link w:val="27"/>
    <w:uiPriority w:val="10"/>
    <w:rPr>
      <w:rFonts w:asciiTheme="majorHAnsi" w:hAnsiTheme="majorHAnsi" w:eastAsiaTheme="majorEastAsia" w:cstheme="majorBidi"/>
      <w:spacing w:val="-10"/>
      <w:kern w:val="28"/>
      <w:sz w:val="56"/>
      <w:szCs w:val="56"/>
    </w:rPr>
  </w:style>
  <w:style w:type="character" w:customStyle="1" w:styleId="45">
    <w:name w:val="副标题 Char"/>
    <w:basedOn w:val="31"/>
    <w:link w:val="23"/>
    <w:uiPriority w:val="11"/>
    <w:rPr>
      <w:rFonts w:asciiTheme="majorHAnsi" w:hAnsiTheme="majorHAnsi" w:eastAsiaTheme="majorEastAsia" w:cstheme="majorBidi"/>
      <w:color w:val="585858" w:themeColor="text1" w:themeTint="A6"/>
      <w:spacing w:val="15"/>
      <w:sz w:val="28"/>
      <w:szCs w:val="28"/>
    </w:rPr>
  </w:style>
  <w:style w:type="paragraph" w:styleId="46">
    <w:name w:val="Quote"/>
    <w:basedOn w:val="1"/>
    <w:next w:val="1"/>
    <w:link w:val="47"/>
    <w:qFormat/>
    <w:uiPriority w:val="29"/>
    <w:pPr>
      <w:spacing w:before="160" w:after="160"/>
      <w:jc w:val="center"/>
    </w:pPr>
    <w:rPr>
      <w:i/>
      <w:iCs/>
      <w:color w:val="3F3F3F" w:themeColor="text1" w:themeTint="BF"/>
    </w:rPr>
  </w:style>
  <w:style w:type="character" w:customStyle="1" w:styleId="47">
    <w:name w:val="引用 Char"/>
    <w:basedOn w:val="31"/>
    <w:link w:val="46"/>
    <w:uiPriority w:val="29"/>
    <w:rPr>
      <w:i/>
      <w:iCs/>
      <w:color w:val="3F3F3F" w:themeColor="text1" w:themeTint="BF"/>
    </w:rPr>
  </w:style>
  <w:style w:type="paragraph" w:styleId="48">
    <w:name w:val="List Paragraph"/>
    <w:basedOn w:val="1"/>
    <w:link w:val="60"/>
    <w:qFormat/>
    <w:uiPriority w:val="0"/>
    <w:pPr>
      <w:ind w:left="720"/>
      <w:contextualSpacing/>
    </w:pPr>
  </w:style>
  <w:style w:type="character" w:customStyle="1" w:styleId="49">
    <w:name w:val="Intense Emphasis"/>
    <w:basedOn w:val="31"/>
    <w:qFormat/>
    <w:uiPriority w:val="21"/>
    <w:rPr>
      <w:i/>
      <w:iCs/>
      <w:color w:val="0F4761" w:themeColor="accent1" w:themeShade="BF"/>
    </w:rPr>
  </w:style>
  <w:style w:type="paragraph" w:styleId="50">
    <w:name w:val="Intense Quote"/>
    <w:basedOn w:val="1"/>
    <w:next w:val="1"/>
    <w:link w:val="5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51">
    <w:name w:val="明显引用 Char"/>
    <w:basedOn w:val="31"/>
    <w:link w:val="50"/>
    <w:uiPriority w:val="30"/>
    <w:rPr>
      <w:i/>
      <w:iCs/>
      <w:color w:val="0F4761" w:themeColor="accent1" w:themeShade="BF"/>
    </w:rPr>
  </w:style>
  <w:style w:type="character" w:customStyle="1" w:styleId="52">
    <w:name w:val="Intense Reference"/>
    <w:basedOn w:val="31"/>
    <w:qFormat/>
    <w:uiPriority w:val="32"/>
    <w:rPr>
      <w:b/>
      <w:bCs/>
      <w:smallCaps/>
      <w:color w:val="0F4761" w:themeColor="accent1" w:themeShade="BF"/>
      <w:spacing w:val="5"/>
    </w:rPr>
  </w:style>
  <w:style w:type="character" w:customStyle="1" w:styleId="53">
    <w:name w:val="页眉 Char"/>
    <w:basedOn w:val="31"/>
    <w:link w:val="20"/>
    <w:qFormat/>
    <w:uiPriority w:val="99"/>
    <w:rPr>
      <w:rFonts w:ascii="宋体" w:hAnsi="宋体" w:eastAsia="宋体" w:cs="Times New Roman"/>
      <w:sz w:val="18"/>
      <w:szCs w:val="18"/>
    </w:rPr>
  </w:style>
  <w:style w:type="character" w:customStyle="1" w:styleId="54">
    <w:name w:val="页脚 Char"/>
    <w:basedOn w:val="31"/>
    <w:link w:val="19"/>
    <w:qFormat/>
    <w:uiPriority w:val="99"/>
    <w:rPr>
      <w:rFonts w:ascii="宋体" w:hAnsi="宋体" w:eastAsia="宋体" w:cs="Times New Roman"/>
      <w:sz w:val="18"/>
      <w:szCs w:val="18"/>
    </w:rPr>
  </w:style>
  <w:style w:type="character" w:customStyle="1" w:styleId="55">
    <w:name w:val="批注文字 Char1"/>
    <w:basedOn w:val="31"/>
    <w:link w:val="14"/>
    <w:uiPriority w:val="0"/>
    <w:rPr>
      <w:rFonts w:ascii="宋体" w:hAnsi="宋体" w:eastAsia="宋体" w:cs="Times New Roman"/>
      <w:sz w:val="24"/>
      <w:szCs w:val="24"/>
    </w:rPr>
  </w:style>
  <w:style w:type="character" w:customStyle="1" w:styleId="56">
    <w:name w:val="日期 Char"/>
    <w:basedOn w:val="31"/>
    <w:link w:val="18"/>
    <w:uiPriority w:val="99"/>
    <w:rPr>
      <w:rFonts w:ascii="宋体" w:hAnsi="宋体" w:eastAsia="宋体" w:cs="Times New Roman"/>
      <w:sz w:val="24"/>
      <w:szCs w:val="24"/>
    </w:rPr>
  </w:style>
  <w:style w:type="character" w:customStyle="1" w:styleId="57">
    <w:name w:val="批注主题 Char"/>
    <w:basedOn w:val="55"/>
    <w:link w:val="28"/>
    <w:semiHidden/>
    <w:uiPriority w:val="99"/>
    <w:rPr>
      <w:rFonts w:ascii="宋体" w:hAnsi="宋体" w:eastAsia="宋体" w:cs="Times New Roman"/>
      <w:b/>
      <w:bCs/>
      <w:sz w:val="24"/>
      <w:szCs w:val="24"/>
    </w:rPr>
  </w:style>
  <w:style w:type="character" w:customStyle="1" w:styleId="58">
    <w:name w:val="批注文字 Char"/>
    <w:semiHidden/>
    <w:qFormat/>
    <w:uiPriority w:val="0"/>
    <w:rPr>
      <w:rFonts w:ascii="Times New Roman" w:hAnsi="Times New Roman" w:eastAsia="宋体" w:cs="Times New Roman"/>
      <w:szCs w:val="24"/>
    </w:rPr>
  </w:style>
  <w:style w:type="paragraph" w:customStyle="1" w:styleId="59">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0F4761" w:themeColor="accent1" w:themeShade="BF"/>
      <w:kern w:val="0"/>
      <w:sz w:val="32"/>
      <w:szCs w:val="32"/>
    </w:rPr>
  </w:style>
  <w:style w:type="character" w:customStyle="1" w:styleId="60">
    <w:name w:val="列出段落 Char"/>
    <w:link w:val="48"/>
    <w:qFormat/>
    <w:uiPriority w:val="0"/>
  </w:style>
  <w:style w:type="character" w:customStyle="1" w:styleId="61">
    <w:name w:val="未处理的提及1"/>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16811</Words>
  <Characters>17729</Characters>
  <Lines>129</Lines>
  <Paragraphs>36</Paragraphs>
  <TotalTime>0</TotalTime>
  <ScaleCrop>false</ScaleCrop>
  <LinksUpToDate>false</LinksUpToDate>
  <CharactersWithSpaces>17838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2025-10-16T08:37:00Z</dcterms:created>
  <dc:creator>H Mr</dc:creator>
  <cp:lastModifiedBy>XIE</cp:lastModifiedBy>
  <dcterms:modified xsi:type="dcterms:W3CDTF">2025-10-23T02:08:04Z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eyJoZGlkIjoiYWQxNmQ2NThkMzkyYjFiMDNiOTQ0MDkyNDc2N2Q2NjgiLCJ1c2VySWQiOiI0NjEyNTMzMjQifQ==</vt:lpwstr>
  </property>
  <property fmtid="{D5CDD505-2E9C-101B-9397-08002B2CF9AE}" pid="3" name="KSOProductBuildVer">
    <vt:lpwstr>2052-12.1.0.23125</vt:lpwstr>
  </property>
  <property fmtid="{D5CDD505-2E9C-101B-9397-08002B2CF9AE}" pid="4" name="ICV">
    <vt:lpwstr>DCF57946EB384E34BF2DE96A86BB0B3C_12</vt:lpwstr>
  </property>
</Properties>
</file>