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7ABE6">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宋体" w:hAnsi="宋体" w:eastAsia="宋体" w:cs="宋体"/>
          <w:b/>
          <w:sz w:val="30"/>
          <w:szCs w:val="30"/>
          <w:lang w:val="en-US" w:eastAsia="zh-CN"/>
        </w:rPr>
      </w:pPr>
      <w:r>
        <w:rPr>
          <w:rFonts w:hint="eastAsia" w:ascii="宋体" w:hAnsi="宋体" w:eastAsia="宋体" w:cs="宋体"/>
          <w:b/>
          <w:sz w:val="30"/>
          <w:szCs w:val="30"/>
          <w:lang w:val="en-US" w:eastAsia="zh-CN"/>
        </w:rPr>
        <w:t>附件</w:t>
      </w:r>
      <w:r>
        <w:rPr>
          <w:rFonts w:hint="eastAsia" w:ascii="宋体" w:hAnsi="宋体" w:cs="宋体"/>
          <w:b/>
          <w:sz w:val="30"/>
          <w:szCs w:val="30"/>
          <w:lang w:val="en-US" w:eastAsia="zh-CN"/>
        </w:rPr>
        <w:t xml:space="preserve"> 1</w:t>
      </w:r>
      <w:r>
        <w:rPr>
          <w:rFonts w:hint="eastAsia" w:ascii="宋体" w:hAnsi="宋体" w:eastAsia="宋体" w:cs="宋体"/>
          <w:b/>
          <w:sz w:val="30"/>
          <w:szCs w:val="30"/>
          <w:lang w:val="en-US" w:eastAsia="zh-CN"/>
        </w:rPr>
        <w:t>：</w:t>
      </w:r>
      <w:r>
        <w:rPr>
          <w:rFonts w:hint="eastAsia" w:ascii="宋体" w:hAnsi="宋体" w:cs="宋体"/>
          <w:b/>
          <w:sz w:val="30"/>
          <w:szCs w:val="30"/>
          <w:lang w:val="en-US" w:eastAsia="zh-CN"/>
        </w:rPr>
        <w:t xml:space="preserve"> </w:t>
      </w:r>
    </w:p>
    <w:p w14:paraId="340CE6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44"/>
          <w:szCs w:val="30"/>
          <w:lang w:val="en-US" w:eastAsia="zh-CN"/>
        </w:rPr>
      </w:pPr>
      <w:r>
        <w:rPr>
          <w:rFonts w:hint="eastAsia" w:ascii="方正小标宋简体" w:hAnsi="方正小标宋简体" w:eastAsia="方正小标宋简体" w:cs="方正小标宋简体"/>
          <w:b/>
          <w:sz w:val="44"/>
          <w:szCs w:val="30"/>
          <w:lang w:val="en-US" w:eastAsia="zh-CN"/>
        </w:rPr>
        <w:t>广东省中医院大德路总院北区六楼耳鼻喉科室提升改造工程（耳鼻喉科治疗室及纯水系统改造项目）情况说明</w:t>
      </w:r>
    </w:p>
    <w:p w14:paraId="4A8B7CC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sz w:val="32"/>
          <w:szCs w:val="32"/>
          <w:lang w:val="en-US" w:eastAsia="zh-CN"/>
        </w:rPr>
      </w:pPr>
    </w:p>
    <w:p w14:paraId="16BD7764">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致相关单位：</w:t>
      </w:r>
    </w:p>
    <w:p w14:paraId="56106C02">
      <w:pPr>
        <w:keepNext w:val="0"/>
        <w:keepLines w:val="0"/>
        <w:pageBreakBefore w:val="0"/>
        <w:kinsoku/>
        <w:wordWrap/>
        <w:overflowPunct/>
        <w:topLinePunct w:val="0"/>
        <w:autoSpaceDE/>
        <w:autoSpaceDN/>
        <w:bidi w:val="0"/>
        <w:adjustRightInd/>
        <w:snapToGrid/>
        <w:spacing w:line="560" w:lineRule="exact"/>
        <w:ind w:left="0" w:leftChars="0" w:firstLine="632" w:firstLineChars="200"/>
        <w:jc w:val="left"/>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为进一步改善医疗环境，提升服务质量，现</w:t>
      </w:r>
      <w:r>
        <w:rPr>
          <w:rFonts w:hint="eastAsia" w:ascii="仿宋" w:hAnsi="仿宋" w:cs="仿宋"/>
          <w:b w:val="0"/>
          <w:bCs/>
          <w:sz w:val="32"/>
          <w:szCs w:val="32"/>
          <w:lang w:val="en-US" w:eastAsia="zh-CN"/>
        </w:rPr>
        <w:t>对</w:t>
      </w:r>
      <w:r>
        <w:rPr>
          <w:rFonts w:hint="eastAsia" w:ascii="仿宋" w:hAnsi="仿宋" w:eastAsia="仿宋" w:cs="仿宋"/>
          <w:b w:val="0"/>
          <w:bCs/>
          <w:sz w:val="32"/>
          <w:szCs w:val="32"/>
          <w:lang w:val="en-US" w:eastAsia="zh-CN"/>
        </w:rPr>
        <w:t>我院大德路总院北区六楼耳鼻喉科室提升改造工程（耳鼻喉科治疗室及纯水系统改造项目）</w:t>
      </w:r>
      <w:r>
        <w:rPr>
          <w:rFonts w:hint="eastAsia" w:ascii="仿宋" w:hAnsi="仿宋" w:cs="仿宋"/>
          <w:b w:val="0"/>
          <w:bCs/>
          <w:sz w:val="32"/>
          <w:szCs w:val="32"/>
          <w:lang w:val="en-US" w:eastAsia="zh-CN"/>
        </w:rPr>
        <w:t>的</w:t>
      </w:r>
      <w:r>
        <w:rPr>
          <w:rFonts w:hint="eastAsia" w:ascii="仿宋" w:hAnsi="仿宋" w:eastAsia="仿宋" w:cs="仿宋"/>
          <w:b w:val="0"/>
          <w:bCs/>
          <w:sz w:val="32"/>
          <w:szCs w:val="32"/>
          <w:lang w:val="en-US" w:eastAsia="zh-CN"/>
        </w:rPr>
        <w:t>情况</w:t>
      </w:r>
      <w:r>
        <w:rPr>
          <w:rFonts w:hint="eastAsia" w:ascii="仿宋" w:hAnsi="仿宋" w:cs="仿宋"/>
          <w:b w:val="0"/>
          <w:bCs/>
          <w:sz w:val="32"/>
          <w:szCs w:val="32"/>
          <w:lang w:val="en-US" w:eastAsia="zh-CN"/>
        </w:rPr>
        <w:t>进行</w:t>
      </w:r>
      <w:r>
        <w:rPr>
          <w:rFonts w:hint="eastAsia" w:ascii="仿宋" w:hAnsi="仿宋" w:eastAsia="仿宋" w:cs="仿宋"/>
          <w:b w:val="0"/>
          <w:bCs/>
          <w:sz w:val="32"/>
          <w:szCs w:val="32"/>
          <w:lang w:val="en-US" w:eastAsia="zh-CN"/>
        </w:rPr>
        <w:t>说明，详情如下：</w:t>
      </w:r>
    </w:p>
    <w:p w14:paraId="790B6E51">
      <w:pPr>
        <w:keepNext w:val="0"/>
        <w:keepLines w:val="0"/>
        <w:pageBreakBefore w:val="0"/>
        <w:kinsoku/>
        <w:wordWrap/>
        <w:overflowPunct/>
        <w:topLinePunct w:val="0"/>
        <w:autoSpaceDE/>
        <w:autoSpaceDN/>
        <w:bidi w:val="0"/>
        <w:adjustRightInd/>
        <w:snapToGrid/>
        <w:spacing w:line="560" w:lineRule="exact"/>
        <w:ind w:left="0" w:leftChars="0" w:firstLine="632" w:firstLineChars="200"/>
        <w:jc w:val="left"/>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一、项目概况​</w:t>
      </w:r>
    </w:p>
    <w:p w14:paraId="28341B38">
      <w:pPr>
        <w:pStyle w:val="5"/>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firstLine="632" w:firstLineChars="200"/>
        <w:jc w:val="left"/>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本项目名称为“</w:t>
      </w:r>
      <w:r>
        <w:rPr>
          <w:rFonts w:hint="eastAsia" w:ascii="仿宋" w:hAnsi="仿宋" w:eastAsia="仿宋" w:cs="仿宋"/>
          <w:b w:val="0"/>
          <w:bCs w:val="0"/>
          <w:i w:val="0"/>
          <w:iCs w:val="0"/>
          <w:caps w:val="0"/>
          <w:color w:val="333333"/>
          <w:spacing w:val="0"/>
          <w:sz w:val="32"/>
          <w:szCs w:val="32"/>
        </w:rPr>
        <w:t>广东省中医院</w:t>
      </w:r>
      <w:r>
        <w:rPr>
          <w:rFonts w:hint="eastAsia" w:ascii="仿宋" w:hAnsi="仿宋" w:eastAsia="仿宋" w:cs="仿宋"/>
          <w:b w:val="0"/>
          <w:bCs w:val="0"/>
          <w:i w:val="0"/>
          <w:iCs w:val="0"/>
          <w:caps w:val="0"/>
          <w:color w:val="333333"/>
          <w:spacing w:val="0"/>
          <w:sz w:val="32"/>
          <w:szCs w:val="32"/>
          <w:lang w:val="en-US" w:eastAsia="zh-CN"/>
        </w:rPr>
        <w:t>总院北区六楼耳鼻喉科室提升改造工程（耳鼻喉科治疗室及纯水系统改造项目）”。</w:t>
      </w:r>
      <w:r>
        <w:rPr>
          <w:rFonts w:hint="eastAsia" w:ascii="仿宋" w:hAnsi="仿宋" w:eastAsia="仿宋" w:cs="仿宋"/>
          <w:b w:val="0"/>
          <w:bCs/>
          <w:sz w:val="32"/>
          <w:szCs w:val="32"/>
          <w:lang w:val="en-US" w:eastAsia="zh-CN"/>
        </w:rPr>
        <w:t>实施地址位于广东省广州市越秀区大德路111号广东省中医院北区楼。工程主要内容包括北区六楼耳鼻喉科治疗室装修改造及院内纯水系统升级，总投资估算控制在70万元以内，采用总价包干承包方式，工期为45日历天（含检测及安装调试时间）。</w:t>
      </w:r>
      <w:r>
        <w:rPr>
          <w:rStyle w:val="8"/>
          <w:rFonts w:hint="eastAsia" w:ascii="仿宋" w:hAnsi="仿宋" w:eastAsia="仿宋" w:cs="仿宋"/>
          <w:b w:val="0"/>
          <w:bCs/>
          <w:i w:val="0"/>
          <w:iCs w:val="0"/>
          <w:caps w:val="0"/>
          <w:color w:val="333333"/>
          <w:spacing w:val="0"/>
          <w:sz w:val="32"/>
          <w:szCs w:val="32"/>
          <w:lang w:val="en-US" w:eastAsia="zh-CN"/>
        </w:rPr>
        <w:t>施工期间需遵守医院后勤、保卫、基建等部门的各项安全文明管理规定。</w:t>
      </w:r>
    </w:p>
    <w:p w14:paraId="56302679">
      <w:pPr>
        <w:keepNext w:val="0"/>
        <w:keepLines w:val="0"/>
        <w:pageBreakBefore w:val="0"/>
        <w:kinsoku/>
        <w:wordWrap/>
        <w:overflowPunct/>
        <w:topLinePunct w:val="0"/>
        <w:autoSpaceDE/>
        <w:autoSpaceDN/>
        <w:bidi w:val="0"/>
        <w:adjustRightInd/>
        <w:snapToGrid/>
        <w:spacing w:line="560" w:lineRule="exact"/>
        <w:ind w:left="0" w:leftChars="0" w:firstLine="632" w:firstLineChars="200"/>
        <w:jc w:val="left"/>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二、具体建设内容</w:t>
      </w:r>
    </w:p>
    <w:p w14:paraId="5D8863E7">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32" w:firstLineChars="200"/>
        <w:jc w:val="left"/>
        <w:textAlignment w:val="auto"/>
        <w:outlineLvl w:val="9"/>
        <w:rPr>
          <w:rFonts w:hint="eastAsia" w:ascii="仿宋" w:hAnsi="仿宋" w:eastAsia="仿宋" w:cs="仿宋"/>
          <w:b w:val="0"/>
          <w:bCs/>
          <w:i w:val="0"/>
          <w:iCs w:val="0"/>
          <w:caps w:val="0"/>
          <w:color w:val="333333"/>
          <w:spacing w:val="0"/>
          <w:sz w:val="32"/>
          <w:szCs w:val="32"/>
          <w:lang w:val="en-US" w:eastAsia="zh-CN"/>
        </w:rPr>
      </w:pPr>
      <w:r>
        <w:rPr>
          <w:rFonts w:hint="eastAsia" w:ascii="仿宋" w:hAnsi="仿宋" w:eastAsia="仿宋" w:cs="仿宋"/>
          <w:b w:val="0"/>
          <w:bCs/>
          <w:i w:val="0"/>
          <w:iCs w:val="0"/>
          <w:caps w:val="0"/>
          <w:color w:val="333333"/>
          <w:spacing w:val="0"/>
          <w:sz w:val="32"/>
          <w:szCs w:val="32"/>
          <w:lang w:val="en-US" w:eastAsia="zh-CN"/>
        </w:rPr>
        <w:t>（一）耳鼻喉科治疗室改造</w:t>
      </w:r>
    </w:p>
    <w:p w14:paraId="74313386">
      <w:pPr>
        <w:pStyle w:val="5"/>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firstLine="632" w:firstLineChars="200"/>
        <w:jc w:val="left"/>
        <w:textAlignment w:val="auto"/>
        <w:rPr>
          <w:rStyle w:val="8"/>
          <w:rFonts w:hint="eastAsia" w:ascii="仿宋" w:hAnsi="仿宋" w:eastAsia="仿宋" w:cs="仿宋"/>
          <w:b w:val="0"/>
          <w:bCs/>
          <w:i w:val="0"/>
          <w:iCs w:val="0"/>
          <w:caps w:val="0"/>
          <w:color w:val="333333"/>
          <w:spacing w:val="0"/>
          <w:sz w:val="32"/>
          <w:szCs w:val="32"/>
          <w:lang w:val="en-US" w:eastAsia="zh-CN"/>
        </w:rPr>
      </w:pPr>
      <w:r>
        <w:rPr>
          <w:rStyle w:val="8"/>
          <w:rFonts w:hint="eastAsia" w:ascii="仿宋" w:hAnsi="仿宋" w:eastAsia="仿宋" w:cs="仿宋"/>
          <w:b w:val="0"/>
          <w:bCs/>
          <w:i w:val="0"/>
          <w:iCs w:val="0"/>
          <w:caps w:val="0"/>
          <w:color w:val="333333"/>
          <w:spacing w:val="0"/>
          <w:sz w:val="32"/>
          <w:szCs w:val="32"/>
          <w:lang w:val="en-US" w:eastAsia="zh-CN"/>
        </w:rPr>
        <w:t>对北区楼六层业务用房（约 60 ㎡）进行装修改造（不含消防改造），</w:t>
      </w:r>
      <w:r>
        <w:rPr>
          <w:rStyle w:val="8"/>
          <w:rFonts w:hint="eastAsia" w:ascii="仿宋" w:hAnsi="仿宋" w:eastAsia="仿宋" w:cs="仿宋"/>
          <w:b w:val="0"/>
          <w:bCs/>
          <w:i w:val="0"/>
          <w:iCs w:val="0"/>
          <w:caps w:val="0"/>
          <w:color w:val="333333"/>
          <w:spacing w:val="0"/>
          <w:kern w:val="0"/>
          <w:sz w:val="32"/>
          <w:szCs w:val="32"/>
          <w:lang w:val="en-US" w:eastAsia="zh-CN" w:bidi="ar"/>
        </w:rPr>
        <w:t>要求如下：</w:t>
      </w:r>
    </w:p>
    <w:p w14:paraId="3FA1F088">
      <w:pPr>
        <w:pStyle w:val="5"/>
        <w:keepNext w:val="0"/>
        <w:keepLines w:val="0"/>
        <w:pageBreakBefore w:val="0"/>
        <w:widowControl/>
        <w:numPr>
          <w:ilvl w:val="0"/>
          <w:numId w:val="1"/>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firstLine="632" w:firstLineChars="200"/>
        <w:jc w:val="left"/>
        <w:textAlignment w:val="auto"/>
        <w:rPr>
          <w:rFonts w:hint="eastAsia" w:ascii="仿宋" w:hAnsi="仿宋" w:eastAsia="仿宋" w:cs="仿宋"/>
          <w:b/>
          <w:bCs/>
          <w:sz w:val="32"/>
          <w:szCs w:val="32"/>
          <w:lang w:val="en-US" w:eastAsia="zh-CN"/>
        </w:rPr>
      </w:pPr>
      <w:r>
        <w:rPr>
          <w:rStyle w:val="8"/>
          <w:rFonts w:hint="eastAsia" w:ascii="仿宋" w:hAnsi="仿宋" w:eastAsia="仿宋" w:cs="仿宋"/>
          <w:b w:val="0"/>
          <w:bCs/>
          <w:i w:val="0"/>
          <w:iCs w:val="0"/>
          <w:caps w:val="0"/>
          <w:color w:val="333333"/>
          <w:spacing w:val="0"/>
          <w:sz w:val="32"/>
          <w:szCs w:val="32"/>
          <w:lang w:val="en-US" w:eastAsia="zh-CN"/>
        </w:rPr>
        <w:t>分</w:t>
      </w:r>
      <w:r>
        <w:rPr>
          <w:rStyle w:val="8"/>
          <w:rFonts w:hint="eastAsia" w:ascii="仿宋" w:hAnsi="仿宋" w:eastAsia="仿宋" w:cs="仿宋"/>
          <w:b w:val="0"/>
          <w:bCs/>
          <w:i w:val="0"/>
          <w:iCs w:val="0"/>
          <w:caps w:val="0"/>
          <w:color w:val="333333"/>
          <w:spacing w:val="0"/>
          <w:kern w:val="0"/>
          <w:sz w:val="32"/>
          <w:szCs w:val="32"/>
          <w:lang w:val="en-US" w:eastAsia="zh-CN" w:bidi="ar"/>
        </w:rPr>
        <w:t>两期依次施工</w:t>
      </w:r>
    </w:p>
    <w:p w14:paraId="77DBD345">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Style w:val="8"/>
          <w:rFonts w:hint="eastAsia" w:ascii="仿宋" w:hAnsi="仿宋" w:eastAsia="仿宋" w:cs="仿宋"/>
          <w:b w:val="0"/>
          <w:bCs/>
          <w:i w:val="0"/>
          <w:iCs w:val="0"/>
          <w:caps w:val="0"/>
          <w:color w:val="333333"/>
          <w:spacing w:val="0"/>
          <w:kern w:val="0"/>
          <w:sz w:val="32"/>
          <w:szCs w:val="32"/>
          <w:lang w:val="en-US" w:eastAsia="zh-CN" w:bidi="ar"/>
        </w:rPr>
      </w:pPr>
      <w:r>
        <w:rPr>
          <w:rStyle w:val="8"/>
          <w:rFonts w:hint="eastAsia" w:ascii="仿宋" w:hAnsi="仿宋" w:eastAsia="仿宋" w:cs="仿宋"/>
          <w:b w:val="0"/>
          <w:bCs/>
          <w:i w:val="0"/>
          <w:iCs w:val="0"/>
          <w:caps w:val="0"/>
          <w:color w:val="333333"/>
          <w:spacing w:val="0"/>
          <w:kern w:val="0"/>
          <w:sz w:val="32"/>
          <w:szCs w:val="32"/>
          <w:lang w:val="en-US" w:eastAsia="zh-CN" w:bidi="ar"/>
        </w:rPr>
        <w:t xml:space="preserve">一期：拆除北区六层原热疗机房治疗室的隔墙，以及一期范围内房间的六面装饰构造层和相关机电设备，然后按照图纸要求进行装饰工程施工。 </w:t>
      </w:r>
    </w:p>
    <w:p w14:paraId="5CB0D62B">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Style w:val="8"/>
          <w:rFonts w:hint="eastAsia" w:ascii="仿宋" w:hAnsi="仿宋" w:eastAsia="仿宋" w:cs="仿宋"/>
          <w:b w:val="0"/>
          <w:bCs/>
          <w:i w:val="0"/>
          <w:iCs w:val="0"/>
          <w:caps w:val="0"/>
          <w:color w:val="333333"/>
          <w:spacing w:val="0"/>
          <w:kern w:val="0"/>
          <w:sz w:val="32"/>
          <w:szCs w:val="32"/>
          <w:lang w:val="en-US" w:eastAsia="zh-CN" w:bidi="ar"/>
        </w:rPr>
      </w:pPr>
    </w:p>
    <w:p w14:paraId="02042036">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Style w:val="8"/>
          <w:rFonts w:hint="eastAsia" w:ascii="仿宋" w:hAnsi="仿宋" w:eastAsia="仿宋" w:cs="仿宋"/>
          <w:b w:val="0"/>
          <w:bCs/>
          <w:i w:val="0"/>
          <w:iCs w:val="0"/>
          <w:caps w:val="0"/>
          <w:color w:val="333333"/>
          <w:spacing w:val="0"/>
          <w:kern w:val="0"/>
          <w:sz w:val="32"/>
          <w:szCs w:val="32"/>
          <w:lang w:val="en-US" w:eastAsia="zh-CN" w:bidi="ar"/>
        </w:rPr>
      </w:pPr>
      <w:r>
        <w:rPr>
          <w:rStyle w:val="8"/>
          <w:rFonts w:hint="eastAsia" w:ascii="仿宋" w:hAnsi="仿宋" w:eastAsia="仿宋" w:cs="仿宋"/>
          <w:b w:val="0"/>
          <w:bCs/>
          <w:i w:val="0"/>
          <w:iCs w:val="0"/>
          <w:caps w:val="0"/>
          <w:color w:val="333333"/>
          <w:spacing w:val="0"/>
          <w:kern w:val="0"/>
          <w:sz w:val="32"/>
          <w:szCs w:val="32"/>
          <w:lang w:val="en-US" w:eastAsia="zh-CN" w:bidi="ar"/>
        </w:rPr>
        <w:t>二期：拆除北区六层现有耳鼻喉业务用房的六面装饰构造层以及相关机电设备，并按照图纸设计要求实施装饰工程及为现有</w:t>
      </w:r>
      <w:r>
        <w:rPr>
          <w:rStyle w:val="8"/>
          <w:rFonts w:hint="eastAsia" w:ascii="仿宋" w:hAnsi="仿宋" w:eastAsia="仿宋" w:cs="仿宋"/>
          <w:b w:val="0"/>
          <w:bCs/>
          <w:color w:val="333333"/>
          <w:kern w:val="0"/>
          <w:szCs w:val="32"/>
          <w:lang w:val="en-US" w:eastAsia="zh-CN" w:bidi="ar"/>
        </w:rPr>
        <w:t>气管镜洗镜室</w:t>
      </w:r>
      <w:r>
        <w:rPr>
          <w:rStyle w:val="8"/>
          <w:rFonts w:hint="eastAsia" w:ascii="仿宋" w:hAnsi="仿宋" w:eastAsia="仿宋" w:cs="仿宋"/>
          <w:b w:val="0"/>
          <w:bCs/>
          <w:i w:val="0"/>
          <w:iCs w:val="0"/>
          <w:caps w:val="0"/>
          <w:color w:val="333333"/>
          <w:spacing w:val="0"/>
          <w:kern w:val="0"/>
          <w:sz w:val="32"/>
          <w:szCs w:val="32"/>
          <w:lang w:val="en-US" w:eastAsia="zh-CN" w:bidi="ar"/>
        </w:rPr>
        <w:t>洗镜槽</w:t>
      </w:r>
      <w:r>
        <w:rPr>
          <w:rStyle w:val="8"/>
          <w:rFonts w:hint="eastAsia" w:ascii="仿宋" w:hAnsi="仿宋" w:eastAsia="仿宋" w:cs="仿宋"/>
          <w:b w:val="0"/>
          <w:bCs/>
          <w:color w:val="333333"/>
          <w:kern w:val="0"/>
          <w:szCs w:val="32"/>
          <w:lang w:val="en-US" w:eastAsia="zh-CN" w:bidi="ar"/>
        </w:rPr>
        <w:t>更换纯水路由</w:t>
      </w:r>
      <w:r>
        <w:rPr>
          <w:rStyle w:val="8"/>
          <w:rFonts w:hint="eastAsia" w:ascii="仿宋" w:hAnsi="仿宋" w:eastAsia="仿宋" w:cs="仿宋"/>
          <w:b w:val="0"/>
          <w:bCs/>
          <w:i w:val="0"/>
          <w:iCs w:val="0"/>
          <w:caps w:val="0"/>
          <w:color w:val="333333"/>
          <w:spacing w:val="0"/>
          <w:kern w:val="0"/>
          <w:sz w:val="32"/>
          <w:szCs w:val="32"/>
          <w:lang w:val="en-US" w:eastAsia="zh-CN" w:bidi="ar"/>
        </w:rPr>
        <w:t>。</w:t>
      </w:r>
    </w:p>
    <w:p w14:paraId="7A6EACDB">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Style w:val="8"/>
          <w:rFonts w:hint="eastAsia" w:ascii="仿宋" w:hAnsi="仿宋" w:eastAsia="仿宋" w:cs="仿宋"/>
          <w:b w:val="0"/>
          <w:bCs/>
          <w:i w:val="0"/>
          <w:iCs w:val="0"/>
          <w:caps w:val="0"/>
          <w:color w:val="333333"/>
          <w:spacing w:val="0"/>
          <w:kern w:val="0"/>
          <w:sz w:val="32"/>
          <w:szCs w:val="32"/>
          <w:lang w:val="en-US" w:eastAsia="zh-CN" w:bidi="ar"/>
        </w:rPr>
      </w:pPr>
    </w:p>
    <w:p w14:paraId="087C1C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rPr>
      </w:pPr>
      <w:r>
        <w:rPr>
          <w:rFonts w:hint="eastAsia" w:ascii="仿宋" w:hAnsi="仿宋" w:eastAsia="仿宋" w:cs="仿宋"/>
        </w:rPr>
        <w:drawing>
          <wp:inline distT="0" distB="0" distL="114300" distR="114300">
            <wp:extent cx="5586095" cy="3836670"/>
            <wp:effectExtent l="0" t="0" r="1460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586095" cy="3836670"/>
                    </a:xfrm>
                    <a:prstGeom prst="rect">
                      <a:avLst/>
                    </a:prstGeom>
                    <a:noFill/>
                    <a:ln>
                      <a:noFill/>
                    </a:ln>
                  </pic:spPr>
                </pic:pic>
              </a:graphicData>
            </a:graphic>
          </wp:inline>
        </w:drawing>
      </w:r>
    </w:p>
    <w:p w14:paraId="37E5A80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北区六层一、二期平面范围示意图</w:t>
      </w:r>
    </w:p>
    <w:p w14:paraId="78E811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p>
    <w:p w14:paraId="165D74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p>
    <w:p w14:paraId="6C2C14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p>
    <w:p w14:paraId="6DFF6310">
      <w:pPr>
        <w:keepNext w:val="0"/>
        <w:keepLines w:val="0"/>
        <w:pageBreakBefore w:val="0"/>
        <w:numPr>
          <w:ilvl w:val="0"/>
          <w:numId w:val="1"/>
        </w:numPr>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现状情况</w:t>
      </w:r>
    </w:p>
    <w:p w14:paraId="4E2D47E3">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743835" cy="2059305"/>
            <wp:effectExtent l="0" t="0" r="18415" b="17145"/>
            <wp:docPr id="17" name="图片 1" descr="IMG_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3572"/>
                    <pic:cNvPicPr>
                      <a:picLocks noChangeAspect="1"/>
                    </pic:cNvPicPr>
                  </pic:nvPicPr>
                  <pic:blipFill>
                    <a:blip r:embed="rId6"/>
                    <a:stretch>
                      <a:fillRect/>
                    </a:stretch>
                  </pic:blipFill>
                  <pic:spPr>
                    <a:xfrm>
                      <a:off x="0" y="0"/>
                      <a:ext cx="2743835" cy="2059305"/>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2755265" cy="2066925"/>
            <wp:effectExtent l="0" t="0" r="6985" b="9525"/>
            <wp:docPr id="16" name="图片 2" descr="IMG_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3573"/>
                    <pic:cNvPicPr>
                      <a:picLocks noChangeAspect="1"/>
                    </pic:cNvPicPr>
                  </pic:nvPicPr>
                  <pic:blipFill>
                    <a:blip r:embed="rId7"/>
                    <a:stretch>
                      <a:fillRect/>
                    </a:stretch>
                  </pic:blipFill>
                  <pic:spPr>
                    <a:xfrm>
                      <a:off x="0" y="0"/>
                      <a:ext cx="2755265" cy="2066925"/>
                    </a:xfrm>
                    <a:prstGeom prst="rect">
                      <a:avLst/>
                    </a:prstGeom>
                    <a:noFill/>
                    <a:ln>
                      <a:noFill/>
                    </a:ln>
                  </pic:spPr>
                </pic:pic>
              </a:graphicData>
            </a:graphic>
          </wp:inline>
        </w:drawing>
      </w:r>
    </w:p>
    <w:p w14:paraId="75C0A5E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(一期) 原热疗机房问诊室</w:t>
      </w:r>
    </w:p>
    <w:p w14:paraId="18BD172D">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119120" cy="3594735"/>
            <wp:effectExtent l="0" t="0" r="5080" b="5715"/>
            <wp:docPr id="12" name="图片 3" descr="IMG_E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E4776"/>
                    <pic:cNvPicPr>
                      <a:picLocks noChangeAspect="1"/>
                    </pic:cNvPicPr>
                  </pic:nvPicPr>
                  <pic:blipFill>
                    <a:blip r:embed="rId8"/>
                    <a:srcRect t="21546"/>
                    <a:stretch>
                      <a:fillRect/>
                    </a:stretch>
                  </pic:blipFill>
                  <pic:spPr>
                    <a:xfrm>
                      <a:off x="0" y="0"/>
                      <a:ext cx="3119120" cy="3594735"/>
                    </a:xfrm>
                    <a:prstGeom prst="rect">
                      <a:avLst/>
                    </a:prstGeom>
                    <a:noFill/>
                    <a:ln>
                      <a:noFill/>
                    </a:ln>
                  </pic:spPr>
                </pic:pic>
              </a:graphicData>
            </a:graphic>
          </wp:inline>
        </w:drawing>
      </w:r>
    </w:p>
    <w:p w14:paraId="14A4B01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(一期) 原热疗机房治疗室</w:t>
      </w:r>
    </w:p>
    <w:p w14:paraId="4F3F647C">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1666240" cy="2962910"/>
            <wp:effectExtent l="0" t="0" r="10160" b="8890"/>
            <wp:docPr id="2" name="图片 2" descr="IMG_E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E1935"/>
                    <pic:cNvPicPr>
                      <a:picLocks noChangeAspect="1"/>
                    </pic:cNvPicPr>
                  </pic:nvPicPr>
                  <pic:blipFill>
                    <a:blip r:embed="rId9"/>
                    <a:stretch>
                      <a:fillRect/>
                    </a:stretch>
                  </pic:blipFill>
                  <pic:spPr>
                    <a:xfrm>
                      <a:off x="0" y="0"/>
                      <a:ext cx="1666240" cy="2962910"/>
                    </a:xfrm>
                    <a:prstGeom prst="rect">
                      <a:avLst/>
                    </a:prstGeom>
                  </pic:spPr>
                </pic:pic>
              </a:graphicData>
            </a:graphic>
          </wp:inline>
        </w:drawing>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val="en-US" w:eastAsia="zh-CN"/>
        </w:rPr>
        <w:drawing>
          <wp:inline distT="0" distB="0" distL="114300" distR="114300">
            <wp:extent cx="2966085" cy="2224405"/>
            <wp:effectExtent l="0" t="0" r="4445" b="5715"/>
            <wp:docPr id="3" name="图片 3" descr="IMG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0"/>
                    <pic:cNvPicPr>
                      <a:picLocks noChangeAspect="1"/>
                    </pic:cNvPicPr>
                  </pic:nvPicPr>
                  <pic:blipFill>
                    <a:blip r:embed="rId10"/>
                    <a:stretch>
                      <a:fillRect/>
                    </a:stretch>
                  </pic:blipFill>
                  <pic:spPr>
                    <a:xfrm rot="5400000">
                      <a:off x="0" y="0"/>
                      <a:ext cx="2966085" cy="2224405"/>
                    </a:xfrm>
                    <a:prstGeom prst="rect">
                      <a:avLst/>
                    </a:prstGeom>
                  </pic:spPr>
                </pic:pic>
              </a:graphicData>
            </a:graphic>
          </wp:inline>
        </w:drawing>
      </w:r>
    </w:p>
    <w:p w14:paraId="520BC45A">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lang w:val="en-US" w:eastAsia="zh-CN"/>
        </w:rPr>
      </w:pPr>
      <w:r>
        <w:rPr>
          <w:rFonts w:hint="eastAsia" w:ascii="仿宋" w:hAnsi="仿宋" w:eastAsia="仿宋" w:cs="仿宋"/>
          <w:lang w:val="en-US" w:eastAsia="zh-CN"/>
        </w:rPr>
        <w:t>（二期）现有耳鼻喉科用房     （二期）现有气管镜洗镜室</w:t>
      </w:r>
    </w:p>
    <w:p w14:paraId="60FD373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leftChars="0" w:right="0" w:firstLine="420" w:firstLineChars="0"/>
        <w:jc w:val="left"/>
        <w:textAlignment w:val="auto"/>
        <w:rPr>
          <w:rStyle w:val="8"/>
          <w:rFonts w:hint="eastAsia" w:ascii="仿宋" w:hAnsi="仿宋" w:eastAsia="仿宋" w:cs="仿宋"/>
          <w:b w:val="0"/>
          <w:bCs/>
          <w:i w:val="0"/>
          <w:iCs w:val="0"/>
          <w:caps w:val="0"/>
          <w:color w:val="333333"/>
          <w:spacing w:val="0"/>
          <w:sz w:val="32"/>
          <w:szCs w:val="32"/>
          <w:lang w:val="en-US" w:eastAsia="zh-CN"/>
        </w:rPr>
      </w:pPr>
    </w:p>
    <w:p w14:paraId="32FCB266">
      <w:pPr>
        <w:pStyle w:val="5"/>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32" w:firstLineChars="200"/>
        <w:jc w:val="left"/>
        <w:textAlignment w:val="auto"/>
        <w:rPr>
          <w:rFonts w:hint="eastAsia" w:ascii="仿宋" w:hAnsi="仿宋" w:eastAsia="仿宋" w:cs="仿宋"/>
          <w:b/>
          <w:bCs/>
          <w:i w:val="0"/>
          <w:iCs w:val="0"/>
          <w:caps w:val="0"/>
          <w:color w:val="333333"/>
          <w:spacing w:val="0"/>
          <w:sz w:val="32"/>
          <w:szCs w:val="32"/>
          <w:lang w:val="en-US" w:eastAsia="zh-CN"/>
        </w:rPr>
      </w:pPr>
      <w:r>
        <w:rPr>
          <w:rFonts w:hint="eastAsia" w:ascii="仿宋" w:hAnsi="仿宋" w:eastAsia="仿宋" w:cs="仿宋"/>
          <w:b/>
          <w:bCs/>
          <w:i w:val="0"/>
          <w:iCs w:val="0"/>
          <w:caps w:val="0"/>
          <w:color w:val="333333"/>
          <w:spacing w:val="0"/>
          <w:sz w:val="32"/>
          <w:szCs w:val="32"/>
          <w:lang w:val="en-US" w:eastAsia="zh-CN"/>
        </w:rPr>
        <w:t>纯水系统升级</w:t>
      </w:r>
    </w:p>
    <w:p w14:paraId="01AE7CC2">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包括北区一楼纯水机房扩建（扩建约5平方米，改造约15平方米）及临时机房建设（约15平方米）。根据规划，纯水供水机房至用水点的预测距离分别约为300米（永久性管道）和45米（临时性管道）,工程内容含经过纯水路由所需的拆除及恢复（</w:t>
      </w:r>
      <w:r>
        <w:rPr>
          <w:rStyle w:val="8"/>
          <w:rFonts w:hint="eastAsia" w:ascii="仿宋" w:hAnsi="仿宋" w:eastAsia="仿宋" w:cs="仿宋"/>
          <w:b w:val="0"/>
          <w:bCs/>
          <w:i w:val="0"/>
          <w:iCs w:val="0"/>
          <w:caps w:val="0"/>
          <w:color w:val="333333"/>
          <w:spacing w:val="0"/>
          <w:kern w:val="0"/>
          <w:sz w:val="32"/>
          <w:szCs w:val="32"/>
          <w:lang w:val="en-US" w:eastAsia="zh-CN" w:bidi="ar"/>
        </w:rPr>
        <w:t>注意铝质可拆卸吊顶材料需利旧复原</w:t>
      </w:r>
      <w:r>
        <w:rPr>
          <w:rFonts w:hint="eastAsia" w:ascii="仿宋" w:hAnsi="仿宋" w:eastAsia="仿宋" w:cs="仿宋"/>
          <w:b w:val="0"/>
          <w:bCs w:val="0"/>
          <w:sz w:val="32"/>
          <w:szCs w:val="32"/>
          <w:lang w:val="en-US" w:eastAsia="zh-CN"/>
        </w:rPr>
        <w:t>）。分两期依次施工，要求如下：</w:t>
      </w:r>
    </w:p>
    <w:p w14:paraId="665352D6">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一期：需在北区一层花园采用彩钢板搭建临时机房，并从现有纯水机房敷设给水和供电管线至临时机房处。同时，在临时机房内预留医用纯水设备就位安装条件。医用纯水设备由医院负责采购与安装。 该机房计划采用彩钢板钢结构形式搭建，要求房间内净长不小于7.5米、净宽1.7米，净高2.4米。</w:t>
      </w:r>
    </w:p>
    <w:p w14:paraId="5CBAE1B3">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lang w:eastAsia="zh-CN"/>
        </w:rPr>
      </w:pPr>
      <w:r>
        <w:rPr>
          <w:rFonts w:hint="eastAsia" w:ascii="仿宋" w:hAnsi="仿宋" w:eastAsia="仿宋" w:cs="仿宋"/>
          <w:b w:val="0"/>
          <w:bCs w:val="0"/>
          <w:sz w:val="32"/>
          <w:szCs w:val="32"/>
          <w:lang w:val="en-US" w:eastAsia="zh-CN"/>
        </w:rPr>
        <w:t>二期：待一期完工，在且能提供临时稳定纯水供应后，</w:t>
      </w:r>
      <w:r>
        <w:rPr>
          <w:rStyle w:val="8"/>
          <w:rFonts w:hint="eastAsia" w:ascii="仿宋" w:hAnsi="仿宋" w:eastAsia="仿宋" w:cs="仿宋"/>
          <w:b w:val="0"/>
          <w:bCs/>
          <w:i w:val="0"/>
          <w:iCs w:val="0"/>
          <w:caps w:val="0"/>
          <w:color w:val="333333"/>
          <w:spacing w:val="0"/>
          <w:kern w:val="0"/>
          <w:sz w:val="32"/>
          <w:szCs w:val="32"/>
          <w:lang w:val="en-US" w:eastAsia="zh-CN" w:bidi="ar"/>
        </w:rPr>
        <w:t>拆除</w:t>
      </w:r>
      <w:r>
        <w:rPr>
          <w:rFonts w:hint="eastAsia" w:ascii="仿宋" w:hAnsi="仿宋" w:eastAsia="仿宋" w:cs="仿宋"/>
          <w:b w:val="0"/>
          <w:bCs w:val="0"/>
          <w:sz w:val="32"/>
          <w:szCs w:val="32"/>
          <w:lang w:val="en-US" w:eastAsia="zh-CN"/>
        </w:rPr>
        <w:t>现有纯水机房</w:t>
      </w:r>
      <w:r>
        <w:rPr>
          <w:rStyle w:val="8"/>
          <w:rFonts w:hint="eastAsia" w:ascii="仿宋" w:hAnsi="仿宋" w:eastAsia="仿宋" w:cs="仿宋"/>
          <w:b w:val="0"/>
          <w:bCs/>
          <w:i w:val="0"/>
          <w:iCs w:val="0"/>
          <w:caps w:val="0"/>
          <w:color w:val="333333"/>
          <w:spacing w:val="0"/>
          <w:kern w:val="0"/>
          <w:sz w:val="32"/>
          <w:szCs w:val="32"/>
          <w:lang w:val="en-US" w:eastAsia="zh-CN" w:bidi="ar"/>
        </w:rPr>
        <w:t>的六面装饰构造层及相关机电设备，并实施场地</w:t>
      </w:r>
      <w:r>
        <w:rPr>
          <w:rFonts w:hint="eastAsia" w:ascii="仿宋" w:hAnsi="仿宋" w:eastAsia="仿宋" w:cs="仿宋"/>
          <w:b w:val="0"/>
          <w:bCs w:val="0"/>
          <w:sz w:val="32"/>
          <w:szCs w:val="32"/>
          <w:lang w:val="en-US" w:eastAsia="zh-CN"/>
        </w:rPr>
        <w:t>扩建和装饰改造。机房扩建区域计划采用彩钢板钢结构形式搭建，要求房间内净长不小于3米、净宽1.4米，净高2.5米。</w:t>
      </w:r>
    </w:p>
    <w:p w14:paraId="234168A6">
      <w:pPr>
        <w:keepNext w:val="0"/>
        <w:keepLines w:val="0"/>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待二期完工，且能提供永久稳定纯水供应后，拆除临时机房和临时管线并恢复其原状。  </w:t>
      </w:r>
    </w:p>
    <w:p w14:paraId="6389640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231640" cy="2479675"/>
            <wp:effectExtent l="0" t="0" r="16510" b="158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rcRect b="16245"/>
                    <a:stretch>
                      <a:fillRect/>
                    </a:stretch>
                  </pic:blipFill>
                  <pic:spPr>
                    <a:xfrm>
                      <a:off x="0" y="0"/>
                      <a:ext cx="4231640" cy="2479675"/>
                    </a:xfrm>
                    <a:prstGeom prst="rect">
                      <a:avLst/>
                    </a:prstGeom>
                    <a:noFill/>
                    <a:ln>
                      <a:noFill/>
                    </a:ln>
                  </pic:spPr>
                </pic:pic>
              </a:graphicData>
            </a:graphic>
          </wp:inline>
        </w:drawing>
      </w:r>
    </w:p>
    <w:p w14:paraId="1F8532A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cs="仿宋"/>
          <w:sz w:val="32"/>
          <w:szCs w:val="32"/>
          <w:lang w:val="en-US" w:eastAsia="zh-CN"/>
        </w:rPr>
        <w:t>纯水机房位置</w:t>
      </w:r>
      <w:r>
        <w:rPr>
          <w:rFonts w:hint="eastAsia" w:ascii="仿宋" w:hAnsi="仿宋" w:eastAsia="仿宋" w:cs="仿宋"/>
          <w:sz w:val="32"/>
          <w:szCs w:val="32"/>
          <w:lang w:val="en-US" w:eastAsia="zh-CN"/>
        </w:rPr>
        <w:t>示意图</w:t>
      </w:r>
    </w:p>
    <w:p w14:paraId="65E082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3268345" cy="2433955"/>
            <wp:effectExtent l="0" t="0" r="825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lum bright="-6000"/>
                    </a:blip>
                    <a:srcRect t="5740"/>
                    <a:stretch>
                      <a:fillRect/>
                    </a:stretch>
                  </pic:blipFill>
                  <pic:spPr>
                    <a:xfrm>
                      <a:off x="0" y="0"/>
                      <a:ext cx="3268345" cy="2433955"/>
                    </a:xfrm>
                    <a:prstGeom prst="rect">
                      <a:avLst/>
                    </a:prstGeom>
                    <a:noFill/>
                    <a:ln>
                      <a:noFill/>
                    </a:ln>
                  </pic:spPr>
                </pic:pic>
              </a:graphicData>
            </a:graphic>
          </wp:inline>
        </w:drawing>
      </w:r>
    </w:p>
    <w:p w14:paraId="21E8AF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lang w:val="en-US" w:eastAsia="zh-CN"/>
        </w:rPr>
      </w:pPr>
      <w:r>
        <w:rPr>
          <w:rFonts w:hint="eastAsia" w:ascii="仿宋" w:hAnsi="仿宋" w:eastAsia="仿宋" w:cs="仿宋"/>
          <w:lang w:val="en-US" w:eastAsia="zh-CN"/>
        </w:rPr>
        <w:t>临时机房</w:t>
      </w:r>
      <w:r>
        <w:rPr>
          <w:rFonts w:hint="eastAsia" w:ascii="仿宋" w:hAnsi="仿宋" w:cs="仿宋"/>
          <w:lang w:val="en-US" w:eastAsia="zh-CN"/>
        </w:rPr>
        <w:t>安装</w:t>
      </w:r>
      <w:r>
        <w:rPr>
          <w:rFonts w:hint="eastAsia" w:ascii="仿宋" w:hAnsi="仿宋" w:eastAsia="仿宋" w:cs="仿宋"/>
          <w:lang w:val="en-US" w:eastAsia="zh-CN"/>
        </w:rPr>
        <w:t>管路平面示意图（预测距离约45米）</w:t>
      </w:r>
    </w:p>
    <w:p w14:paraId="48867A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622165" cy="3887470"/>
            <wp:effectExtent l="0" t="0" r="6985" b="177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3"/>
                    <a:stretch>
                      <a:fillRect/>
                    </a:stretch>
                  </pic:blipFill>
                  <pic:spPr>
                    <a:xfrm>
                      <a:off x="0" y="0"/>
                      <a:ext cx="4622165" cy="3887470"/>
                    </a:xfrm>
                    <a:prstGeom prst="rect">
                      <a:avLst/>
                    </a:prstGeom>
                    <a:noFill/>
                    <a:ln>
                      <a:noFill/>
                    </a:ln>
                  </pic:spPr>
                </pic:pic>
              </a:graphicData>
            </a:graphic>
          </wp:inline>
        </w:drawing>
      </w:r>
    </w:p>
    <w:p w14:paraId="4DF3F5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lang w:val="en-US" w:eastAsia="zh-CN"/>
        </w:rPr>
      </w:pPr>
      <w:r>
        <w:rPr>
          <w:rFonts w:hint="eastAsia" w:ascii="仿宋" w:hAnsi="仿宋" w:eastAsia="仿宋" w:cs="仿宋"/>
          <w:lang w:val="en-US" w:eastAsia="zh-CN"/>
        </w:rPr>
        <w:t>永久纯水管道路由平面示意图（预测距离约300米</w:t>
      </w:r>
      <w:r>
        <w:rPr>
          <w:rFonts w:hint="eastAsia" w:ascii="仿宋" w:hAnsi="仿宋" w:cs="仿宋"/>
          <w:lang w:val="en-US" w:eastAsia="zh-CN"/>
        </w:rPr>
        <w:t>，含层高</w:t>
      </w:r>
      <w:r>
        <w:rPr>
          <w:rFonts w:hint="eastAsia" w:ascii="仿宋" w:hAnsi="仿宋" w:eastAsia="仿宋" w:cs="仿宋"/>
          <w:lang w:val="en-US" w:eastAsia="zh-CN"/>
        </w:rPr>
        <w:t>）</w:t>
      </w:r>
    </w:p>
    <w:p w14:paraId="03E22EE5">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1879600" cy="2582545"/>
            <wp:effectExtent l="0" t="0" r="6350"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1879600" cy="2582545"/>
                    </a:xfrm>
                    <a:prstGeom prst="rect">
                      <a:avLst/>
                    </a:prstGeom>
                    <a:noFill/>
                    <a:ln>
                      <a:noFill/>
                    </a:ln>
                  </pic:spPr>
                </pic:pic>
              </a:graphicData>
            </a:graphic>
          </wp:inline>
        </w:drawing>
      </w:r>
      <w:r>
        <w:rPr>
          <w:rFonts w:hint="eastAsia" w:ascii="仿宋" w:hAnsi="仿宋" w:cs="仿宋"/>
          <w:lang w:val="en-US" w:eastAsia="zh-CN"/>
        </w:rPr>
        <w:t xml:space="preserve"> </w:t>
      </w:r>
      <w:r>
        <w:rPr>
          <w:rFonts w:hint="eastAsia" w:ascii="仿宋" w:hAnsi="仿宋" w:eastAsia="仿宋" w:cs="仿宋"/>
          <w:lang w:eastAsia="zh-CN"/>
        </w:rPr>
        <w:drawing>
          <wp:inline distT="0" distB="0" distL="114300" distR="114300">
            <wp:extent cx="3470275" cy="2602865"/>
            <wp:effectExtent l="0" t="0" r="15875" b="6985"/>
            <wp:docPr id="19" name="图片 19" descr="IMG_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7982"/>
                    <pic:cNvPicPr>
                      <a:picLocks noChangeAspect="1"/>
                    </pic:cNvPicPr>
                  </pic:nvPicPr>
                  <pic:blipFill>
                    <a:blip r:embed="rId15">
                      <a:lum bright="-6000"/>
                    </a:blip>
                    <a:stretch>
                      <a:fillRect/>
                    </a:stretch>
                  </pic:blipFill>
                  <pic:spPr>
                    <a:xfrm>
                      <a:off x="0" y="0"/>
                      <a:ext cx="3470275" cy="2602865"/>
                    </a:xfrm>
                    <a:prstGeom prst="rect">
                      <a:avLst/>
                    </a:prstGeom>
                  </pic:spPr>
                </pic:pic>
              </a:graphicData>
            </a:graphic>
          </wp:inline>
        </w:drawing>
      </w:r>
    </w:p>
    <w:p w14:paraId="54F5336B">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lang w:val="en-US" w:eastAsia="zh-CN"/>
        </w:rPr>
      </w:pPr>
      <w:r>
        <w:rPr>
          <w:rFonts w:hint="eastAsia" w:ascii="仿宋" w:hAnsi="仿宋" w:eastAsia="仿宋" w:cs="仿宋"/>
          <w:lang w:val="en-US" w:eastAsia="zh-CN"/>
        </w:rPr>
        <w:t>房间外医疗走廊和公共电梯间区域</w:t>
      </w:r>
      <w:bookmarkStart w:id="0" w:name="_GoBack"/>
      <w:bookmarkEnd w:id="0"/>
    </w:p>
    <w:p w14:paraId="54C114D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3313430" cy="3034665"/>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rcRect l="2761" t="2844" r="3086" b="2765"/>
                    <a:stretch>
                      <a:fillRect/>
                    </a:stretch>
                  </pic:blipFill>
                  <pic:spPr>
                    <a:xfrm>
                      <a:off x="0" y="0"/>
                      <a:ext cx="3313430" cy="3034665"/>
                    </a:xfrm>
                    <a:prstGeom prst="rect">
                      <a:avLst/>
                    </a:prstGeom>
                    <a:noFill/>
                    <a:ln>
                      <a:noFill/>
                    </a:ln>
                  </pic:spPr>
                </pic:pic>
              </a:graphicData>
            </a:graphic>
          </wp:inline>
        </w:drawing>
      </w:r>
    </w:p>
    <w:p w14:paraId="000747B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lang w:val="en-US" w:eastAsia="zh-CN"/>
        </w:rPr>
      </w:pPr>
      <w:r>
        <w:rPr>
          <w:rFonts w:hint="eastAsia" w:ascii="仿宋" w:hAnsi="仿宋" w:eastAsia="仿宋" w:cs="仿宋"/>
          <w:lang w:val="en-US" w:eastAsia="zh-CN"/>
        </w:rPr>
        <w:t>搭建临时机房示意图</w:t>
      </w:r>
    </w:p>
    <w:p w14:paraId="3398EE8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2657475" cy="3569335"/>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rcRect t="3901" b="3568"/>
                    <a:stretch>
                      <a:fillRect/>
                    </a:stretch>
                  </pic:blipFill>
                  <pic:spPr>
                    <a:xfrm>
                      <a:off x="0" y="0"/>
                      <a:ext cx="2657475" cy="3569335"/>
                    </a:xfrm>
                    <a:prstGeom prst="rect">
                      <a:avLst/>
                    </a:prstGeom>
                    <a:noFill/>
                    <a:ln>
                      <a:noFill/>
                    </a:ln>
                  </pic:spPr>
                </pic:pic>
              </a:graphicData>
            </a:graphic>
          </wp:inline>
        </w:drawing>
      </w: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1988185" cy="3540125"/>
            <wp:effectExtent l="0" t="0" r="12065" b="31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8"/>
                    <a:stretch>
                      <a:fillRect/>
                    </a:stretch>
                  </pic:blipFill>
                  <pic:spPr>
                    <a:xfrm>
                      <a:off x="0" y="0"/>
                      <a:ext cx="1988185" cy="3540125"/>
                    </a:xfrm>
                    <a:prstGeom prst="rect">
                      <a:avLst/>
                    </a:prstGeom>
                  </pic:spPr>
                </pic:pic>
              </a:graphicData>
            </a:graphic>
          </wp:inline>
        </w:drawing>
      </w:r>
    </w:p>
    <w:p w14:paraId="0CE779F3">
      <w:pPr>
        <w:keepNext w:val="0"/>
        <w:keepLines w:val="0"/>
        <w:pageBreakBefore w:val="0"/>
        <w:kinsoku/>
        <w:wordWrap/>
        <w:overflowPunct/>
        <w:topLinePunct w:val="0"/>
        <w:autoSpaceDE/>
        <w:autoSpaceDN/>
        <w:bidi w:val="0"/>
        <w:adjustRightInd/>
        <w:snapToGrid/>
        <w:spacing w:line="240" w:lineRule="auto"/>
        <w:ind w:firstLine="948" w:firstLineChars="300"/>
        <w:jc w:val="both"/>
        <w:textAlignment w:val="auto"/>
        <w:rPr>
          <w:rFonts w:hint="eastAsia" w:ascii="仿宋" w:hAnsi="仿宋" w:eastAsia="仿宋" w:cs="仿宋"/>
          <w:lang w:val="en-US" w:eastAsia="zh-CN"/>
        </w:rPr>
      </w:pPr>
      <w:r>
        <w:rPr>
          <w:rFonts w:hint="eastAsia" w:ascii="仿宋" w:hAnsi="仿宋" w:eastAsia="仿宋" w:cs="仿宋"/>
          <w:lang w:val="en-US" w:eastAsia="zh-CN"/>
        </w:rPr>
        <w:t>现有纯水机房扩建示意图       现有纯水机房现状图</w:t>
      </w:r>
    </w:p>
    <w:p w14:paraId="64464B6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3813175" cy="3398520"/>
            <wp:effectExtent l="0" t="0" r="15875" b="1143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9"/>
                    <a:stretch>
                      <a:fillRect/>
                    </a:stretch>
                  </pic:blipFill>
                  <pic:spPr>
                    <a:xfrm>
                      <a:off x="0" y="0"/>
                      <a:ext cx="3813175" cy="3398520"/>
                    </a:xfrm>
                    <a:prstGeom prst="rect">
                      <a:avLst/>
                    </a:prstGeom>
                    <a:noFill/>
                    <a:ln>
                      <a:noFill/>
                    </a:ln>
                  </pic:spPr>
                </pic:pic>
              </a:graphicData>
            </a:graphic>
          </wp:inline>
        </w:drawing>
      </w:r>
    </w:p>
    <w:p w14:paraId="40C7008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lang w:val="en-US" w:eastAsia="zh-CN"/>
        </w:rPr>
      </w:pPr>
      <w:r>
        <w:rPr>
          <w:rFonts w:hint="eastAsia" w:ascii="仿宋" w:hAnsi="仿宋" w:cs="仿宋"/>
          <w:lang w:val="en-US" w:eastAsia="zh-CN"/>
        </w:rPr>
        <w:t>永久</w:t>
      </w:r>
      <w:r>
        <w:rPr>
          <w:rFonts w:hint="eastAsia" w:ascii="仿宋" w:hAnsi="仿宋" w:eastAsia="仿宋" w:cs="仿宋"/>
          <w:lang w:val="en-US" w:eastAsia="zh-CN"/>
        </w:rPr>
        <w:t>纯水机房改造前后平面布局示意图</w:t>
      </w:r>
    </w:p>
    <w:p w14:paraId="3C9F3B69">
      <w:pPr>
        <w:keepNext w:val="0"/>
        <w:keepLines w:val="0"/>
        <w:pageBreakBefore w:val="0"/>
        <w:kinsoku/>
        <w:wordWrap/>
        <w:overflowPunct/>
        <w:topLinePunct w:val="0"/>
        <w:autoSpaceDE/>
        <w:autoSpaceDN/>
        <w:bidi w:val="0"/>
        <w:adjustRightInd/>
        <w:snapToGrid/>
        <w:spacing w:line="240" w:lineRule="auto"/>
        <w:jc w:val="center"/>
        <w:textAlignment w:val="auto"/>
      </w:pPr>
      <w:r>
        <w:drawing>
          <wp:inline distT="0" distB="0" distL="114300" distR="114300">
            <wp:extent cx="5606415" cy="2253615"/>
            <wp:effectExtent l="0" t="0" r="13335" b="133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0"/>
                    <a:stretch>
                      <a:fillRect/>
                    </a:stretch>
                  </pic:blipFill>
                  <pic:spPr>
                    <a:xfrm>
                      <a:off x="0" y="0"/>
                      <a:ext cx="5606415" cy="2253615"/>
                    </a:xfrm>
                    <a:prstGeom prst="rect">
                      <a:avLst/>
                    </a:prstGeom>
                    <a:noFill/>
                    <a:ln>
                      <a:noFill/>
                    </a:ln>
                  </pic:spPr>
                </pic:pic>
              </a:graphicData>
            </a:graphic>
          </wp:inline>
        </w:drawing>
      </w:r>
    </w:p>
    <w:p w14:paraId="5A27830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仿宋" w:hAnsi="仿宋" w:cs="仿宋"/>
          <w:lang w:val="en-US" w:eastAsia="zh-CN"/>
        </w:rPr>
        <w:t>临时</w:t>
      </w:r>
      <w:r>
        <w:rPr>
          <w:rFonts w:hint="eastAsia" w:ascii="仿宋" w:hAnsi="仿宋" w:eastAsia="仿宋" w:cs="仿宋"/>
          <w:lang w:val="en-US" w:eastAsia="zh-CN"/>
        </w:rPr>
        <w:t>纯水机房平面布局示意图</w:t>
      </w:r>
    </w:p>
    <w:sectPr>
      <w:footerReference r:id="rId3" w:type="default"/>
      <w:pgSz w:w="11906" w:h="16838"/>
      <w:pgMar w:top="2098" w:right="1474" w:bottom="1984" w:left="1588" w:header="851" w:footer="1400" w:gutter="0"/>
      <w:cols w:space="425" w:num="1"/>
      <w:docGrid w:type="linesAndChars" w:linePitch="579" w:charSpace="-849"/>
    </w:sectPr>
  </w:body>
</w:document>
</file>

<file path=word/customizations.xml><?xml version="1.0" encoding="utf-8"?>
<wne:tcg xmlns:r="http://schemas.openxmlformats.org/officeDocument/2006/relationships" xmlns:wne="http://schemas.microsoft.com/office/word/2006/wordml">
  <wne:keymaps>
    <wne:keymap wne:kcmPrimary="055A">
      <wne:acd wne:acdName="acd0"/>
    </wne:keymap>
    <wne:keymap wne:kcmPrimary="0553">
      <wne:acd wne:acdName="acd1"/>
    </wne:keymap>
  </wne:keymaps>
  <wne:acds>
    <wne:acd wne:argValue="AgBsUYdlOgBja4dl" wne:acdName="acd0" wne:fciIndexBasedOn="0065"/>
    <wne:acd wne:argValue="AgBsUYdlOgBja4dlKAApf9uPKQ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62B3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499A8">
                          <w:pPr>
                            <w:pStyle w:val="3"/>
                            <w:rPr>
                              <w:rFonts w:hint="default" w:ascii="Arial" w:hAnsi="Arial" w:cs="Arial"/>
                              <w:sz w:val="32"/>
                              <w:szCs w:val="48"/>
                            </w:rPr>
                          </w:pPr>
                          <w:r>
                            <w:rPr>
                              <w:rFonts w:hint="default" w:ascii="Arial" w:hAnsi="Arial" w:cs="Arial"/>
                              <w:sz w:val="28"/>
                              <w:szCs w:val="28"/>
                            </w:rPr>
                            <w:fldChar w:fldCharType="begin"/>
                          </w:r>
                          <w:r>
                            <w:rPr>
                              <w:rFonts w:hint="default" w:ascii="Arial" w:hAnsi="Arial" w:cs="Arial"/>
                              <w:sz w:val="28"/>
                              <w:szCs w:val="28"/>
                            </w:rPr>
                            <w:instrText xml:space="preserve"> PAGE  \* MERGEFORMAT </w:instrText>
                          </w:r>
                          <w:r>
                            <w:rPr>
                              <w:rFonts w:hint="default" w:ascii="Arial" w:hAnsi="Arial" w:cs="Arial"/>
                              <w:sz w:val="28"/>
                              <w:szCs w:val="28"/>
                            </w:rPr>
                            <w:fldChar w:fldCharType="separate"/>
                          </w:r>
                          <w:r>
                            <w:rPr>
                              <w:rFonts w:hint="default" w:ascii="Arial" w:hAnsi="Arial" w:cs="Arial"/>
                              <w:sz w:val="28"/>
                              <w:szCs w:val="28"/>
                            </w:rPr>
                            <w:t>1</w:t>
                          </w:r>
                          <w:r>
                            <w:rPr>
                              <w:rFonts w:hint="default" w:ascii="Arial" w:hAnsi="Arial" w:cs="Arial"/>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D7499A8">
                    <w:pPr>
                      <w:pStyle w:val="3"/>
                      <w:rPr>
                        <w:rFonts w:hint="default" w:ascii="Arial" w:hAnsi="Arial" w:cs="Arial"/>
                        <w:sz w:val="32"/>
                        <w:szCs w:val="48"/>
                      </w:rPr>
                    </w:pPr>
                    <w:r>
                      <w:rPr>
                        <w:rFonts w:hint="default" w:ascii="Arial" w:hAnsi="Arial" w:cs="Arial"/>
                        <w:sz w:val="28"/>
                        <w:szCs w:val="28"/>
                      </w:rPr>
                      <w:fldChar w:fldCharType="begin"/>
                    </w:r>
                    <w:r>
                      <w:rPr>
                        <w:rFonts w:hint="default" w:ascii="Arial" w:hAnsi="Arial" w:cs="Arial"/>
                        <w:sz w:val="28"/>
                        <w:szCs w:val="28"/>
                      </w:rPr>
                      <w:instrText xml:space="preserve"> PAGE  \* MERGEFORMAT </w:instrText>
                    </w:r>
                    <w:r>
                      <w:rPr>
                        <w:rFonts w:hint="default" w:ascii="Arial" w:hAnsi="Arial" w:cs="Arial"/>
                        <w:sz w:val="28"/>
                        <w:szCs w:val="28"/>
                      </w:rPr>
                      <w:fldChar w:fldCharType="separate"/>
                    </w:r>
                    <w:r>
                      <w:rPr>
                        <w:rFonts w:hint="default" w:ascii="Arial" w:hAnsi="Arial" w:cs="Arial"/>
                        <w:sz w:val="28"/>
                        <w:szCs w:val="28"/>
                      </w:rPr>
                      <w:t>1</w:t>
                    </w:r>
                    <w:r>
                      <w:rPr>
                        <w:rFonts w:hint="default" w:ascii="Arial" w:hAnsi="Arial" w:cs="Arial"/>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501A0F"/>
    <w:multiLevelType w:val="singleLevel"/>
    <w:tmpl w:val="D1501A0F"/>
    <w:lvl w:ilvl="0" w:tentative="0">
      <w:start w:val="1"/>
      <w:numFmt w:val="decimal"/>
      <w:suff w:val="space"/>
      <w:lvlText w:val="%1."/>
      <w:lvlJc w:val="left"/>
    </w:lvl>
  </w:abstractNum>
  <w:abstractNum w:abstractNumId="1">
    <w:nsid w:val="32825AB1"/>
    <w:multiLevelType w:val="singleLevel"/>
    <w:tmpl w:val="32825AB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07852"/>
    <w:rsid w:val="00E6284A"/>
    <w:rsid w:val="00EB1C0E"/>
    <w:rsid w:val="01325FE6"/>
    <w:rsid w:val="01421910"/>
    <w:rsid w:val="01971E2F"/>
    <w:rsid w:val="01A7647D"/>
    <w:rsid w:val="020E7C68"/>
    <w:rsid w:val="02A209F3"/>
    <w:rsid w:val="02B26E88"/>
    <w:rsid w:val="03035935"/>
    <w:rsid w:val="03261624"/>
    <w:rsid w:val="03597303"/>
    <w:rsid w:val="03DE5A5A"/>
    <w:rsid w:val="045A1585"/>
    <w:rsid w:val="047A39D5"/>
    <w:rsid w:val="05203B59"/>
    <w:rsid w:val="05241B93"/>
    <w:rsid w:val="053850A2"/>
    <w:rsid w:val="06546748"/>
    <w:rsid w:val="068648B3"/>
    <w:rsid w:val="068C5C42"/>
    <w:rsid w:val="06A765D7"/>
    <w:rsid w:val="06E5034F"/>
    <w:rsid w:val="07015184"/>
    <w:rsid w:val="0709241E"/>
    <w:rsid w:val="071E0F8F"/>
    <w:rsid w:val="07691ADF"/>
    <w:rsid w:val="077961C6"/>
    <w:rsid w:val="078608E3"/>
    <w:rsid w:val="078E1545"/>
    <w:rsid w:val="07BE007D"/>
    <w:rsid w:val="07BE62CF"/>
    <w:rsid w:val="07EF46DA"/>
    <w:rsid w:val="07F10452"/>
    <w:rsid w:val="07F67816"/>
    <w:rsid w:val="0808754A"/>
    <w:rsid w:val="080C0DE8"/>
    <w:rsid w:val="08122176"/>
    <w:rsid w:val="087846CF"/>
    <w:rsid w:val="087B43C8"/>
    <w:rsid w:val="08907C6B"/>
    <w:rsid w:val="089B4C09"/>
    <w:rsid w:val="089C76E4"/>
    <w:rsid w:val="08C01BD2"/>
    <w:rsid w:val="08D4742C"/>
    <w:rsid w:val="09385CEE"/>
    <w:rsid w:val="09777109"/>
    <w:rsid w:val="0A171C4C"/>
    <w:rsid w:val="0A4A587A"/>
    <w:rsid w:val="0A79472F"/>
    <w:rsid w:val="0ACA6D38"/>
    <w:rsid w:val="0AF10769"/>
    <w:rsid w:val="0AF618DB"/>
    <w:rsid w:val="0BC65752"/>
    <w:rsid w:val="0C0D15D3"/>
    <w:rsid w:val="0C424938"/>
    <w:rsid w:val="0CFB142B"/>
    <w:rsid w:val="0D333C06"/>
    <w:rsid w:val="0D461432"/>
    <w:rsid w:val="0DC45CC1"/>
    <w:rsid w:val="0E3B2427"/>
    <w:rsid w:val="0E93689F"/>
    <w:rsid w:val="0F0A004B"/>
    <w:rsid w:val="0F1D38DB"/>
    <w:rsid w:val="0F9A13CF"/>
    <w:rsid w:val="0FFE2CF5"/>
    <w:rsid w:val="103E1D5B"/>
    <w:rsid w:val="10CC1FC5"/>
    <w:rsid w:val="10D12BCF"/>
    <w:rsid w:val="10EF574B"/>
    <w:rsid w:val="10F36FE9"/>
    <w:rsid w:val="110A7E8F"/>
    <w:rsid w:val="110C00AB"/>
    <w:rsid w:val="11441A61"/>
    <w:rsid w:val="117268E9"/>
    <w:rsid w:val="11CE39C4"/>
    <w:rsid w:val="125C0BBE"/>
    <w:rsid w:val="12623816"/>
    <w:rsid w:val="12CE603E"/>
    <w:rsid w:val="12FF65AD"/>
    <w:rsid w:val="13261758"/>
    <w:rsid w:val="135049C5"/>
    <w:rsid w:val="13A520F1"/>
    <w:rsid w:val="13BA3DEE"/>
    <w:rsid w:val="13D36C5E"/>
    <w:rsid w:val="14101C60"/>
    <w:rsid w:val="141E7E6C"/>
    <w:rsid w:val="141F36D1"/>
    <w:rsid w:val="14432035"/>
    <w:rsid w:val="14CB4E38"/>
    <w:rsid w:val="14CD7B51"/>
    <w:rsid w:val="151C1DCA"/>
    <w:rsid w:val="15FF4C81"/>
    <w:rsid w:val="162714E3"/>
    <w:rsid w:val="166B75F5"/>
    <w:rsid w:val="169F7B22"/>
    <w:rsid w:val="16A95DCF"/>
    <w:rsid w:val="178C0B4B"/>
    <w:rsid w:val="17CF598E"/>
    <w:rsid w:val="17D60816"/>
    <w:rsid w:val="18C4126B"/>
    <w:rsid w:val="19526877"/>
    <w:rsid w:val="19575F5C"/>
    <w:rsid w:val="1963359E"/>
    <w:rsid w:val="19687E48"/>
    <w:rsid w:val="199155F1"/>
    <w:rsid w:val="19DB2D10"/>
    <w:rsid w:val="1A562397"/>
    <w:rsid w:val="1A56667A"/>
    <w:rsid w:val="1A587EBD"/>
    <w:rsid w:val="1A7269F8"/>
    <w:rsid w:val="1A736AA5"/>
    <w:rsid w:val="1AA41354"/>
    <w:rsid w:val="1AB05F4B"/>
    <w:rsid w:val="1AB62E35"/>
    <w:rsid w:val="1AC45552"/>
    <w:rsid w:val="1B155DAE"/>
    <w:rsid w:val="1B222279"/>
    <w:rsid w:val="1B38002E"/>
    <w:rsid w:val="1C330BE1"/>
    <w:rsid w:val="1CCE4466"/>
    <w:rsid w:val="1CD51C99"/>
    <w:rsid w:val="1D295618"/>
    <w:rsid w:val="1DB21FDA"/>
    <w:rsid w:val="1DD8017D"/>
    <w:rsid w:val="1DE651E8"/>
    <w:rsid w:val="1DED3012"/>
    <w:rsid w:val="1E6B2A02"/>
    <w:rsid w:val="1EDA3596"/>
    <w:rsid w:val="1F0A08B1"/>
    <w:rsid w:val="1F122D30"/>
    <w:rsid w:val="1F422EEA"/>
    <w:rsid w:val="1FB54F45"/>
    <w:rsid w:val="1FC97167"/>
    <w:rsid w:val="20254339"/>
    <w:rsid w:val="20F876CC"/>
    <w:rsid w:val="21307981"/>
    <w:rsid w:val="216D6944"/>
    <w:rsid w:val="21B05AC2"/>
    <w:rsid w:val="21EA7F94"/>
    <w:rsid w:val="21FC6325"/>
    <w:rsid w:val="22680EB9"/>
    <w:rsid w:val="22EC1AEA"/>
    <w:rsid w:val="235356C5"/>
    <w:rsid w:val="235A6A54"/>
    <w:rsid w:val="23655369"/>
    <w:rsid w:val="238B1303"/>
    <w:rsid w:val="23CE0398"/>
    <w:rsid w:val="241906BD"/>
    <w:rsid w:val="242117CE"/>
    <w:rsid w:val="2452597D"/>
    <w:rsid w:val="247104F9"/>
    <w:rsid w:val="247206F6"/>
    <w:rsid w:val="24A845B4"/>
    <w:rsid w:val="25096983"/>
    <w:rsid w:val="250E28BC"/>
    <w:rsid w:val="25E665E2"/>
    <w:rsid w:val="25F74A2E"/>
    <w:rsid w:val="261849A4"/>
    <w:rsid w:val="261D1FBA"/>
    <w:rsid w:val="26822B98"/>
    <w:rsid w:val="268F2EB8"/>
    <w:rsid w:val="269402F4"/>
    <w:rsid w:val="26CF7759"/>
    <w:rsid w:val="2772524E"/>
    <w:rsid w:val="27764078"/>
    <w:rsid w:val="27D4642D"/>
    <w:rsid w:val="27E54A18"/>
    <w:rsid w:val="28173165"/>
    <w:rsid w:val="2895052E"/>
    <w:rsid w:val="28BD5758"/>
    <w:rsid w:val="28E514B5"/>
    <w:rsid w:val="28ED0CB5"/>
    <w:rsid w:val="290B020C"/>
    <w:rsid w:val="29253660"/>
    <w:rsid w:val="292673D8"/>
    <w:rsid w:val="293B10D5"/>
    <w:rsid w:val="293B2E83"/>
    <w:rsid w:val="293D1575"/>
    <w:rsid w:val="294855A0"/>
    <w:rsid w:val="294D2BB7"/>
    <w:rsid w:val="29FF0355"/>
    <w:rsid w:val="2A1F27A5"/>
    <w:rsid w:val="2AD43590"/>
    <w:rsid w:val="2AF91248"/>
    <w:rsid w:val="2BB533C1"/>
    <w:rsid w:val="2BCA6741"/>
    <w:rsid w:val="2C6941AB"/>
    <w:rsid w:val="2CDA29B3"/>
    <w:rsid w:val="2D426ED6"/>
    <w:rsid w:val="2D4B565F"/>
    <w:rsid w:val="2D542766"/>
    <w:rsid w:val="2D850B71"/>
    <w:rsid w:val="2DAA682A"/>
    <w:rsid w:val="2DEC0BF0"/>
    <w:rsid w:val="2E7F1A64"/>
    <w:rsid w:val="2F032695"/>
    <w:rsid w:val="2F8B61E7"/>
    <w:rsid w:val="30336FAA"/>
    <w:rsid w:val="306A297E"/>
    <w:rsid w:val="30985AB1"/>
    <w:rsid w:val="30DF2EF5"/>
    <w:rsid w:val="30EC4A40"/>
    <w:rsid w:val="313E79B5"/>
    <w:rsid w:val="31592A40"/>
    <w:rsid w:val="317D0051"/>
    <w:rsid w:val="31D71BB7"/>
    <w:rsid w:val="32AE2918"/>
    <w:rsid w:val="3324176F"/>
    <w:rsid w:val="33DB773D"/>
    <w:rsid w:val="33FF778B"/>
    <w:rsid w:val="343706EB"/>
    <w:rsid w:val="346F60D7"/>
    <w:rsid w:val="34A80BEA"/>
    <w:rsid w:val="34C4494F"/>
    <w:rsid w:val="34C957E7"/>
    <w:rsid w:val="355B7775"/>
    <w:rsid w:val="35B20971"/>
    <w:rsid w:val="35B91D00"/>
    <w:rsid w:val="35D2691D"/>
    <w:rsid w:val="361B6516"/>
    <w:rsid w:val="36405F7D"/>
    <w:rsid w:val="36513CE6"/>
    <w:rsid w:val="365B6913"/>
    <w:rsid w:val="36851BE2"/>
    <w:rsid w:val="36FF7BE6"/>
    <w:rsid w:val="3701395E"/>
    <w:rsid w:val="374101FF"/>
    <w:rsid w:val="379F17D4"/>
    <w:rsid w:val="37DF0902"/>
    <w:rsid w:val="37F4125D"/>
    <w:rsid w:val="38033FE9"/>
    <w:rsid w:val="382F4F9D"/>
    <w:rsid w:val="385201EA"/>
    <w:rsid w:val="39567866"/>
    <w:rsid w:val="397D3044"/>
    <w:rsid w:val="39A575FC"/>
    <w:rsid w:val="39A646FD"/>
    <w:rsid w:val="3A271FF2"/>
    <w:rsid w:val="3A7F4A0C"/>
    <w:rsid w:val="3AB111F7"/>
    <w:rsid w:val="3AC86541"/>
    <w:rsid w:val="3AD66EB0"/>
    <w:rsid w:val="3B00217F"/>
    <w:rsid w:val="3B381919"/>
    <w:rsid w:val="3BF90891"/>
    <w:rsid w:val="3C355E58"/>
    <w:rsid w:val="3C371BD0"/>
    <w:rsid w:val="3C5B07DC"/>
    <w:rsid w:val="3CA82872"/>
    <w:rsid w:val="3CBC20D5"/>
    <w:rsid w:val="3CF33D49"/>
    <w:rsid w:val="3CFC0724"/>
    <w:rsid w:val="3DDB173F"/>
    <w:rsid w:val="3E4B54BF"/>
    <w:rsid w:val="3EB219E2"/>
    <w:rsid w:val="3ECC5B40"/>
    <w:rsid w:val="3FCC0881"/>
    <w:rsid w:val="4000052B"/>
    <w:rsid w:val="40464190"/>
    <w:rsid w:val="407D1B7C"/>
    <w:rsid w:val="40AB66E9"/>
    <w:rsid w:val="41B2267C"/>
    <w:rsid w:val="42AB6E74"/>
    <w:rsid w:val="432F3601"/>
    <w:rsid w:val="43347151"/>
    <w:rsid w:val="43364990"/>
    <w:rsid w:val="43664B49"/>
    <w:rsid w:val="436A47B1"/>
    <w:rsid w:val="43A23DD3"/>
    <w:rsid w:val="43AA712C"/>
    <w:rsid w:val="44B00772"/>
    <w:rsid w:val="44B22E48"/>
    <w:rsid w:val="44C53935"/>
    <w:rsid w:val="44D34460"/>
    <w:rsid w:val="450E7246"/>
    <w:rsid w:val="45280308"/>
    <w:rsid w:val="457B29FD"/>
    <w:rsid w:val="458A4B1F"/>
    <w:rsid w:val="45965BB9"/>
    <w:rsid w:val="466C2476"/>
    <w:rsid w:val="46845A12"/>
    <w:rsid w:val="468A4D8B"/>
    <w:rsid w:val="46C54B29"/>
    <w:rsid w:val="4780267D"/>
    <w:rsid w:val="4805359A"/>
    <w:rsid w:val="482E20D9"/>
    <w:rsid w:val="48EB1D78"/>
    <w:rsid w:val="48EB621C"/>
    <w:rsid w:val="49F25C7B"/>
    <w:rsid w:val="4A1D0657"/>
    <w:rsid w:val="4AC22FAD"/>
    <w:rsid w:val="4AD666AF"/>
    <w:rsid w:val="4AE0041E"/>
    <w:rsid w:val="4B920BD1"/>
    <w:rsid w:val="4B995B21"/>
    <w:rsid w:val="4BC66ACD"/>
    <w:rsid w:val="4C215AB1"/>
    <w:rsid w:val="4C583BC9"/>
    <w:rsid w:val="4D6F5B82"/>
    <w:rsid w:val="4D900AA0"/>
    <w:rsid w:val="4DA46386"/>
    <w:rsid w:val="4DBC43F3"/>
    <w:rsid w:val="4E264AF3"/>
    <w:rsid w:val="4E4B1494"/>
    <w:rsid w:val="4E94790E"/>
    <w:rsid w:val="4EE31744"/>
    <w:rsid w:val="4F277882"/>
    <w:rsid w:val="4F481077"/>
    <w:rsid w:val="4F840831"/>
    <w:rsid w:val="4F870321"/>
    <w:rsid w:val="500F0874"/>
    <w:rsid w:val="50195818"/>
    <w:rsid w:val="50242014"/>
    <w:rsid w:val="50964CC0"/>
    <w:rsid w:val="50C25AB5"/>
    <w:rsid w:val="514A7858"/>
    <w:rsid w:val="5174795A"/>
    <w:rsid w:val="51777A1C"/>
    <w:rsid w:val="525070F0"/>
    <w:rsid w:val="52862B12"/>
    <w:rsid w:val="52910240"/>
    <w:rsid w:val="529C40E3"/>
    <w:rsid w:val="529E60AD"/>
    <w:rsid w:val="52FB52AE"/>
    <w:rsid w:val="53603363"/>
    <w:rsid w:val="539508FE"/>
    <w:rsid w:val="55641BC1"/>
    <w:rsid w:val="55C0633B"/>
    <w:rsid w:val="561A3C9D"/>
    <w:rsid w:val="563028F0"/>
    <w:rsid w:val="5636524F"/>
    <w:rsid w:val="56764C4B"/>
    <w:rsid w:val="571E156B"/>
    <w:rsid w:val="5737087F"/>
    <w:rsid w:val="57511940"/>
    <w:rsid w:val="577E64AD"/>
    <w:rsid w:val="5796192E"/>
    <w:rsid w:val="58900246"/>
    <w:rsid w:val="58C1672F"/>
    <w:rsid w:val="58F67773"/>
    <w:rsid w:val="5906675A"/>
    <w:rsid w:val="59E7033A"/>
    <w:rsid w:val="5A4A08C9"/>
    <w:rsid w:val="5AD563E4"/>
    <w:rsid w:val="5AF2343A"/>
    <w:rsid w:val="5B4E4D05"/>
    <w:rsid w:val="5B745BFD"/>
    <w:rsid w:val="5B7B3430"/>
    <w:rsid w:val="5BBE331C"/>
    <w:rsid w:val="5BFF72D5"/>
    <w:rsid w:val="5C050F4B"/>
    <w:rsid w:val="5C5F7EE3"/>
    <w:rsid w:val="5C805DFE"/>
    <w:rsid w:val="5C8E0F41"/>
    <w:rsid w:val="5CC26E3C"/>
    <w:rsid w:val="5CF7080A"/>
    <w:rsid w:val="5E1831B8"/>
    <w:rsid w:val="5E2F0501"/>
    <w:rsid w:val="5EE66E12"/>
    <w:rsid w:val="5F17346F"/>
    <w:rsid w:val="5F6E6E08"/>
    <w:rsid w:val="60483AFC"/>
    <w:rsid w:val="60C34F31"/>
    <w:rsid w:val="60F5158E"/>
    <w:rsid w:val="61630BEE"/>
    <w:rsid w:val="6173780B"/>
    <w:rsid w:val="61945FB0"/>
    <w:rsid w:val="61BF7DEE"/>
    <w:rsid w:val="62B31701"/>
    <w:rsid w:val="62DB2A06"/>
    <w:rsid w:val="632717A7"/>
    <w:rsid w:val="635C12BD"/>
    <w:rsid w:val="63CB65D6"/>
    <w:rsid w:val="640970FF"/>
    <w:rsid w:val="6434096B"/>
    <w:rsid w:val="64AD2180"/>
    <w:rsid w:val="64B33C3A"/>
    <w:rsid w:val="64C704DE"/>
    <w:rsid w:val="65530F79"/>
    <w:rsid w:val="656F0784"/>
    <w:rsid w:val="65B8702E"/>
    <w:rsid w:val="65BD63F3"/>
    <w:rsid w:val="661F0E5C"/>
    <w:rsid w:val="665F7066"/>
    <w:rsid w:val="666920D7"/>
    <w:rsid w:val="66CA0DC7"/>
    <w:rsid w:val="672E57FA"/>
    <w:rsid w:val="675D7E8D"/>
    <w:rsid w:val="676034DA"/>
    <w:rsid w:val="67AC49F6"/>
    <w:rsid w:val="67CE2B39"/>
    <w:rsid w:val="67D143D7"/>
    <w:rsid w:val="68294213"/>
    <w:rsid w:val="68996CA3"/>
    <w:rsid w:val="689C6793"/>
    <w:rsid w:val="68C9702B"/>
    <w:rsid w:val="68E5638C"/>
    <w:rsid w:val="69017581"/>
    <w:rsid w:val="69280027"/>
    <w:rsid w:val="698E07D2"/>
    <w:rsid w:val="69904728"/>
    <w:rsid w:val="69BA3375"/>
    <w:rsid w:val="69E80182"/>
    <w:rsid w:val="6A097E59"/>
    <w:rsid w:val="6A794FDE"/>
    <w:rsid w:val="6B3D24B0"/>
    <w:rsid w:val="6B54608E"/>
    <w:rsid w:val="6B782738"/>
    <w:rsid w:val="6B9320D0"/>
    <w:rsid w:val="6C1F5711"/>
    <w:rsid w:val="6C4C04D0"/>
    <w:rsid w:val="6C4C7676"/>
    <w:rsid w:val="6C501D6F"/>
    <w:rsid w:val="6C6F75E5"/>
    <w:rsid w:val="6C9205D9"/>
    <w:rsid w:val="6CA976D1"/>
    <w:rsid w:val="6CE8644B"/>
    <w:rsid w:val="6D30394E"/>
    <w:rsid w:val="6D480C98"/>
    <w:rsid w:val="6D885538"/>
    <w:rsid w:val="6DB36A59"/>
    <w:rsid w:val="6E5F273D"/>
    <w:rsid w:val="6E781A51"/>
    <w:rsid w:val="6E9D5013"/>
    <w:rsid w:val="6EB5235D"/>
    <w:rsid w:val="6EBF4F8A"/>
    <w:rsid w:val="6F563B40"/>
    <w:rsid w:val="6F841711"/>
    <w:rsid w:val="706B6034"/>
    <w:rsid w:val="7113780F"/>
    <w:rsid w:val="71233EF6"/>
    <w:rsid w:val="71385DC2"/>
    <w:rsid w:val="71597917"/>
    <w:rsid w:val="718A7AD1"/>
    <w:rsid w:val="725913F1"/>
    <w:rsid w:val="728E1843"/>
    <w:rsid w:val="72B172DF"/>
    <w:rsid w:val="72C65FD5"/>
    <w:rsid w:val="72E42010"/>
    <w:rsid w:val="730438B3"/>
    <w:rsid w:val="7304583E"/>
    <w:rsid w:val="73661E78"/>
    <w:rsid w:val="73AC3271"/>
    <w:rsid w:val="740D6797"/>
    <w:rsid w:val="747800B5"/>
    <w:rsid w:val="755C09F2"/>
    <w:rsid w:val="75886F8B"/>
    <w:rsid w:val="75C52195"/>
    <w:rsid w:val="765863F0"/>
    <w:rsid w:val="76BD4BB7"/>
    <w:rsid w:val="77CD4BBB"/>
    <w:rsid w:val="77E15F71"/>
    <w:rsid w:val="78306EF8"/>
    <w:rsid w:val="78915BE9"/>
    <w:rsid w:val="78B813C8"/>
    <w:rsid w:val="78DE0702"/>
    <w:rsid w:val="78EF290F"/>
    <w:rsid w:val="79110AD8"/>
    <w:rsid w:val="7914420C"/>
    <w:rsid w:val="791A5BDE"/>
    <w:rsid w:val="792E168A"/>
    <w:rsid w:val="7956473D"/>
    <w:rsid w:val="796C6C45"/>
    <w:rsid w:val="79D7762B"/>
    <w:rsid w:val="79F41E6D"/>
    <w:rsid w:val="7A25486D"/>
    <w:rsid w:val="7AFD57B8"/>
    <w:rsid w:val="7B3E55FD"/>
    <w:rsid w:val="7B5E4865"/>
    <w:rsid w:val="7C2B0102"/>
    <w:rsid w:val="7C35666D"/>
    <w:rsid w:val="7CA25995"/>
    <w:rsid w:val="7CB24380"/>
    <w:rsid w:val="7D6B0529"/>
    <w:rsid w:val="7D8E0949"/>
    <w:rsid w:val="7EA6356B"/>
    <w:rsid w:val="7EEC1DCB"/>
    <w:rsid w:val="7F694E44"/>
    <w:rsid w:val="7F9939A3"/>
    <w:rsid w:val="7FC22B2C"/>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24"/>
      <w:lang w:val="en-US" w:eastAsia="zh-CN"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360" w:lineRule="auto"/>
      <w:jc w:val="center"/>
      <w:outlineLvl w:val="1"/>
    </w:pPr>
    <w:rPr>
      <w:rFonts w:ascii="Arial" w:hAnsi="Arial" w:eastAsia="黑体"/>
      <w:b/>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microsoft.com/office/2006/relationships/keyMapCustomizations" Target="customization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1053</Words>
  <Characters>1066</Characters>
  <Lines>0</Lines>
  <Paragraphs>0</Paragraphs>
  <TotalTime>0</TotalTime>
  <ScaleCrop>false</ScaleCrop>
  <LinksUpToDate>false</LinksUpToDate>
  <CharactersWithSpaces>1097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2025-01-24T08:06:00Z</dcterms:created>
  <dc:creator>Administrator</dc:creator>
  <cp:lastModifiedBy>GXL</cp:lastModifiedBy>
  <dcterms:modified xsi:type="dcterms:W3CDTF">2025-10-31T01:47:45Z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053BA4088418499CAF4905B525AB6C1D_12</vt:lpwstr>
  </property>
  <property fmtid="{D5CDD505-2E9C-101B-9397-08002B2CF9AE}" pid="4" name="KSOTemplateDocerSaveRecord">
    <vt:lpwstr>eyJoZGlkIjoiM2JiODAxZjc2N2EwODYwMzA1OWMwMmEwMzg5ZmYzZTQiLCJ1c2VySWQiOiI0NDAxODU0OTYifQ==</vt:lpwstr>
  </property>
</Properties>
</file>