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CDC4C" w14:textId="77777777" w:rsidR="002F3F43" w:rsidRPr="00484705" w:rsidRDefault="00023C7A">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360" w:lineRule="auto"/>
        <w:jc w:val="center"/>
        <w:rPr>
          <w:rFonts w:ascii="宋体-简" w:eastAsia="宋体-简" w:hAnsi="宋体-简" w:cs="宋体" w:hint="default"/>
          <w:sz w:val="32"/>
          <w:szCs w:val="32"/>
          <w:lang w:val="zh-TW" w:eastAsia="zh-TW"/>
        </w:rPr>
      </w:pPr>
      <w:r w:rsidRPr="00484705">
        <w:rPr>
          <w:rFonts w:ascii="宋体-简" w:eastAsia="宋体-简" w:hAnsi="宋体-简"/>
          <w:sz w:val="32"/>
          <w:szCs w:val="32"/>
        </w:rPr>
        <w:t>放射治疗信息管理系统维保服务要求</w:t>
      </w:r>
    </w:p>
    <w:p w14:paraId="28CC2DF2" w14:textId="77777777" w:rsidR="002F3F43" w:rsidRPr="00484705" w:rsidRDefault="00023C7A">
      <w:pPr>
        <w:pStyle w:val="2"/>
        <w:rPr>
          <w:rFonts w:ascii="宋体" w:eastAsia="宋体" w:hAnsi="宋体" w:hint="default"/>
        </w:rPr>
      </w:pPr>
      <w:r w:rsidRPr="00484705">
        <w:rPr>
          <w:rFonts w:ascii="宋体" w:eastAsia="宋体" w:hAnsi="宋体"/>
        </w:rPr>
        <w:t>一、项目总体</w:t>
      </w:r>
      <w:r w:rsidRPr="00484705">
        <w:rPr>
          <w:rFonts w:ascii="宋体" w:eastAsia="宋体" w:hAnsi="宋体"/>
        </w:rPr>
        <w:t>要求</w:t>
      </w:r>
    </w:p>
    <w:p w14:paraId="3C0B6AB1" w14:textId="77777777" w:rsidR="002F3F43" w:rsidRPr="00484705" w:rsidRDefault="00023C7A">
      <w:pPr>
        <w:pStyle w:val="3"/>
        <w:rPr>
          <w:rFonts w:ascii="宋体" w:eastAsia="宋体" w:hAnsi="宋体"/>
        </w:rPr>
      </w:pPr>
      <w:r w:rsidRPr="00484705">
        <w:rPr>
          <w:rFonts w:ascii="宋体" w:eastAsia="宋体" w:hAnsi="宋体"/>
        </w:rPr>
        <w:t>1</w:t>
      </w:r>
      <w:r w:rsidRPr="00484705">
        <w:rPr>
          <w:rFonts w:ascii="宋体" w:eastAsia="宋体" w:hAnsi="宋体" w:hint="eastAsia"/>
        </w:rPr>
        <w:t>、维保服务内容</w:t>
      </w:r>
    </w:p>
    <w:tbl>
      <w:tblPr>
        <w:tblStyle w:val="TableNormal"/>
        <w:tblW w:w="7496" w:type="dxa"/>
        <w:jc w:val="center"/>
        <w:tblBorders>
          <w:top w:val="single" w:sz="8" w:space="0" w:color="FFFFFF"/>
          <w:left w:val="single" w:sz="8" w:space="0" w:color="FFFFFF"/>
          <w:bottom w:val="single" w:sz="8" w:space="0" w:color="FFFFFF"/>
          <w:right w:val="single" w:sz="8" w:space="0" w:color="FFFFFF"/>
          <w:insideH w:val="single" w:sz="9" w:space="0" w:color="000000"/>
          <w:insideV w:val="single" w:sz="9" w:space="0" w:color="000000"/>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968"/>
        <w:gridCol w:w="4169"/>
        <w:gridCol w:w="2359"/>
      </w:tblGrid>
      <w:tr w:rsidR="002F3F43" w:rsidRPr="00484705" w14:paraId="67F076EE" w14:textId="77777777">
        <w:tblPrEx>
          <w:tblCellMar>
            <w:top w:w="0" w:type="dxa"/>
            <w:left w:w="0" w:type="dxa"/>
            <w:bottom w:w="0" w:type="dxa"/>
            <w:right w:w="0" w:type="dxa"/>
          </w:tblCellMar>
        </w:tblPrEx>
        <w:trPr>
          <w:trHeight w:val="645"/>
          <w:jc w:val="center"/>
        </w:trPr>
        <w:tc>
          <w:tcPr>
            <w:tcW w:w="968" w:type="dxa"/>
            <w:tcBorders>
              <w:top w:val="single" w:sz="9" w:space="0" w:color="000000"/>
              <w:left w:val="single" w:sz="9"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D08D09C" w14:textId="77777777" w:rsidR="002F3F43" w:rsidRPr="00484705" w:rsidRDefault="00023C7A">
            <w:pPr>
              <w:pStyle w:val="1"/>
              <w:tabs>
                <w:tab w:val="left" w:pos="720"/>
              </w:tabs>
              <w:rPr>
                <w:rFonts w:ascii="宋体" w:eastAsia="宋体" w:hAnsi="宋体"/>
                <w:b/>
                <w:bCs/>
              </w:rPr>
            </w:pPr>
            <w:r w:rsidRPr="00484705">
              <w:rPr>
                <w:rFonts w:ascii="宋体" w:eastAsia="宋体" w:hAnsi="宋体" w:hint="eastAsia"/>
                <w:b/>
                <w:bCs/>
              </w:rPr>
              <w:t>序号</w:t>
            </w:r>
          </w:p>
        </w:tc>
        <w:tc>
          <w:tcPr>
            <w:tcW w:w="4168" w:type="dxa"/>
            <w:tcBorders>
              <w:top w:val="single" w:sz="9"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637AF02" w14:textId="77777777" w:rsidR="002F3F43" w:rsidRPr="00484705" w:rsidRDefault="00023C7A">
            <w:pPr>
              <w:pStyle w:val="1"/>
              <w:tabs>
                <w:tab w:val="left" w:pos="720"/>
                <w:tab w:val="left" w:pos="1440"/>
                <w:tab w:val="left" w:pos="2160"/>
                <w:tab w:val="left" w:pos="2880"/>
                <w:tab w:val="left" w:pos="3600"/>
              </w:tabs>
              <w:rPr>
                <w:rFonts w:ascii="宋体" w:eastAsia="宋体" w:hAnsi="宋体"/>
                <w:b/>
                <w:bCs/>
              </w:rPr>
            </w:pPr>
            <w:r w:rsidRPr="00484705">
              <w:rPr>
                <w:rFonts w:ascii="宋体" w:eastAsia="宋体" w:hAnsi="宋体" w:hint="eastAsia"/>
                <w:b/>
                <w:bCs/>
              </w:rPr>
              <w:t>维保服务内容</w:t>
            </w:r>
          </w:p>
        </w:tc>
        <w:tc>
          <w:tcPr>
            <w:tcW w:w="2358" w:type="dxa"/>
            <w:tcBorders>
              <w:top w:val="single" w:sz="9" w:space="0" w:color="000000"/>
              <w:left w:val="single" w:sz="6" w:space="0" w:color="000000"/>
              <w:bottom w:val="single" w:sz="6" w:space="0" w:color="000000"/>
              <w:right w:val="single" w:sz="9" w:space="0" w:color="000000"/>
            </w:tcBorders>
            <w:shd w:val="clear" w:color="auto" w:fill="auto"/>
            <w:tcMar>
              <w:top w:w="40" w:type="dxa"/>
              <w:left w:w="40" w:type="dxa"/>
              <w:bottom w:w="40" w:type="dxa"/>
              <w:right w:w="40" w:type="dxa"/>
            </w:tcMar>
            <w:vAlign w:val="center"/>
          </w:tcPr>
          <w:p w14:paraId="5141E4B9" w14:textId="77777777" w:rsidR="002F3F43" w:rsidRPr="00484705" w:rsidRDefault="00023C7A">
            <w:pPr>
              <w:pStyle w:val="1"/>
              <w:tabs>
                <w:tab w:val="left" w:pos="720"/>
                <w:tab w:val="left" w:pos="1440"/>
                <w:tab w:val="left" w:pos="2160"/>
              </w:tabs>
              <w:rPr>
                <w:rFonts w:ascii="宋体" w:eastAsia="宋体" w:hAnsi="宋体"/>
                <w:b/>
                <w:bCs/>
              </w:rPr>
            </w:pPr>
            <w:r w:rsidRPr="00484705">
              <w:rPr>
                <w:rFonts w:ascii="宋体" w:eastAsia="宋体" w:hAnsi="宋体" w:hint="eastAsia"/>
                <w:b/>
                <w:bCs/>
              </w:rPr>
              <w:t>服务期限</w:t>
            </w:r>
          </w:p>
        </w:tc>
      </w:tr>
      <w:tr w:rsidR="002F3F43" w:rsidRPr="00484705" w14:paraId="39C09DB9" w14:textId="77777777">
        <w:tblPrEx>
          <w:tblCellMar>
            <w:top w:w="0" w:type="dxa"/>
            <w:left w:w="0" w:type="dxa"/>
            <w:bottom w:w="0" w:type="dxa"/>
            <w:right w:w="0" w:type="dxa"/>
          </w:tblCellMar>
        </w:tblPrEx>
        <w:trPr>
          <w:trHeight w:val="677"/>
          <w:jc w:val="center"/>
        </w:trPr>
        <w:tc>
          <w:tcPr>
            <w:tcW w:w="968" w:type="dxa"/>
            <w:tcBorders>
              <w:top w:val="single" w:sz="6" w:space="0" w:color="000000"/>
              <w:left w:val="single" w:sz="9" w:space="0" w:color="000000"/>
              <w:bottom w:val="single" w:sz="9" w:space="0" w:color="000000"/>
              <w:right w:val="single" w:sz="6" w:space="0" w:color="000000"/>
            </w:tcBorders>
            <w:shd w:val="clear" w:color="auto" w:fill="auto"/>
            <w:tcMar>
              <w:top w:w="40" w:type="dxa"/>
              <w:left w:w="40" w:type="dxa"/>
              <w:bottom w:w="40" w:type="dxa"/>
              <w:right w:w="40" w:type="dxa"/>
            </w:tcMar>
            <w:vAlign w:val="center"/>
          </w:tcPr>
          <w:p w14:paraId="0F0F6D9E" w14:textId="77777777" w:rsidR="002F3F43" w:rsidRPr="00484705" w:rsidRDefault="00023C7A">
            <w:pPr>
              <w:pStyle w:val="1"/>
              <w:rPr>
                <w:rFonts w:ascii="宋体" w:eastAsia="宋体" w:hAnsi="宋体"/>
              </w:rPr>
            </w:pPr>
            <w:r w:rsidRPr="00484705">
              <w:rPr>
                <w:rFonts w:ascii="宋体" w:eastAsia="宋体" w:hAnsi="宋体" w:cs="Arial Unicode MS"/>
              </w:rPr>
              <w:t>1</w:t>
            </w:r>
          </w:p>
        </w:tc>
        <w:tc>
          <w:tcPr>
            <w:tcW w:w="4168" w:type="dxa"/>
            <w:tcBorders>
              <w:top w:val="single" w:sz="6" w:space="0" w:color="000000"/>
              <w:left w:val="single" w:sz="6" w:space="0" w:color="000000"/>
              <w:bottom w:val="single" w:sz="9" w:space="0" w:color="000000"/>
              <w:right w:val="single" w:sz="6" w:space="0" w:color="000000"/>
            </w:tcBorders>
            <w:shd w:val="clear" w:color="auto" w:fill="auto"/>
            <w:tcMar>
              <w:top w:w="40" w:type="dxa"/>
              <w:left w:w="40" w:type="dxa"/>
              <w:bottom w:w="40" w:type="dxa"/>
              <w:right w:w="40" w:type="dxa"/>
            </w:tcMar>
            <w:vAlign w:val="center"/>
          </w:tcPr>
          <w:p w14:paraId="5DED021D" w14:textId="77777777" w:rsidR="002F3F43" w:rsidRPr="00484705" w:rsidRDefault="00023C7A">
            <w:pPr>
              <w:pStyle w:val="1"/>
              <w:rPr>
                <w:rFonts w:ascii="宋体" w:eastAsia="宋体" w:hAnsi="宋体"/>
              </w:rPr>
            </w:pPr>
            <w:r w:rsidRPr="00484705">
              <w:rPr>
                <w:rFonts w:ascii="宋体" w:eastAsia="宋体" w:hAnsi="宋体" w:cs="Arial Unicode MS" w:hint="eastAsia"/>
              </w:rPr>
              <w:t>放射治疗信息管理系统维保服务</w:t>
            </w:r>
          </w:p>
        </w:tc>
        <w:tc>
          <w:tcPr>
            <w:tcW w:w="2358" w:type="dxa"/>
            <w:tcBorders>
              <w:top w:val="single" w:sz="6" w:space="0" w:color="000000"/>
              <w:left w:val="single" w:sz="6" w:space="0" w:color="000000"/>
              <w:bottom w:val="single" w:sz="9" w:space="0" w:color="000000"/>
              <w:right w:val="single" w:sz="9" w:space="0" w:color="000000"/>
            </w:tcBorders>
            <w:shd w:val="clear" w:color="auto" w:fill="auto"/>
            <w:tcMar>
              <w:top w:w="40" w:type="dxa"/>
              <w:left w:w="40" w:type="dxa"/>
              <w:bottom w:w="40" w:type="dxa"/>
              <w:right w:w="40" w:type="dxa"/>
            </w:tcMar>
            <w:vAlign w:val="center"/>
          </w:tcPr>
          <w:p w14:paraId="687709D2" w14:textId="77777777" w:rsidR="002F3F43" w:rsidRPr="00484705" w:rsidRDefault="00023C7A">
            <w:pPr>
              <w:pStyle w:val="1"/>
              <w:rPr>
                <w:rFonts w:ascii="宋体" w:eastAsia="宋体" w:hAnsi="宋体"/>
              </w:rPr>
            </w:pPr>
            <w:r w:rsidRPr="00484705">
              <w:rPr>
                <w:rFonts w:ascii="宋体" w:eastAsia="宋体" w:hAnsi="宋体" w:cs="Arial Unicode MS" w:hint="eastAsia"/>
              </w:rPr>
              <w:t>壹年</w:t>
            </w:r>
          </w:p>
        </w:tc>
      </w:tr>
    </w:tbl>
    <w:p w14:paraId="2D6F9348" w14:textId="77777777" w:rsidR="002F3F43" w:rsidRPr="00484705" w:rsidRDefault="002F3F4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宋体" w:eastAsia="宋体" w:hAnsi="宋体"/>
        </w:rPr>
      </w:pPr>
    </w:p>
    <w:p w14:paraId="2C71F92A" w14:textId="77777777" w:rsidR="002F3F43" w:rsidRPr="00484705" w:rsidRDefault="00023C7A" w:rsidP="00484705">
      <w:pPr>
        <w:ind w:firstLineChars="200" w:firstLine="420"/>
        <w:rPr>
          <w:rFonts w:ascii="宋体" w:eastAsia="宋体" w:hAnsi="宋体"/>
        </w:rPr>
      </w:pPr>
      <w:r w:rsidRPr="00484705">
        <w:rPr>
          <w:rFonts w:ascii="宋体" w:eastAsia="宋体" w:hAnsi="宋体"/>
        </w:rPr>
        <w:t>注：本项目为交钥匙承包项目，厂家承包及负责附件要求的一切事宜及责任。</w:t>
      </w:r>
    </w:p>
    <w:p w14:paraId="2B708917" w14:textId="77777777" w:rsidR="002F3F43" w:rsidRPr="00484705" w:rsidRDefault="002F3F43">
      <w:pPr>
        <w:rPr>
          <w:rFonts w:ascii="宋体" w:eastAsia="宋体" w:hAnsi="宋体" w:cs="宋体"/>
          <w:b/>
          <w:bCs/>
          <w:sz w:val="28"/>
          <w:szCs w:val="28"/>
          <w:lang w:val="zh-TW" w:eastAsia="zh-TW"/>
        </w:rPr>
      </w:pPr>
    </w:p>
    <w:p w14:paraId="1748001D" w14:textId="77777777" w:rsidR="002F3F43" w:rsidRPr="00484705" w:rsidRDefault="00023C7A">
      <w:pPr>
        <w:pStyle w:val="2"/>
        <w:rPr>
          <w:rFonts w:ascii="宋体" w:eastAsia="宋体" w:hAnsi="宋体" w:hint="default"/>
        </w:rPr>
      </w:pPr>
      <w:r w:rsidRPr="00484705">
        <w:rPr>
          <w:rFonts w:ascii="宋体" w:eastAsia="宋体" w:hAnsi="宋体"/>
        </w:rPr>
        <w:t>二、维保服务服务</w:t>
      </w:r>
    </w:p>
    <w:p w14:paraId="40391A53" w14:textId="77777777" w:rsidR="002F3F43" w:rsidRPr="00484705" w:rsidRDefault="00023C7A">
      <w:pPr>
        <w:pStyle w:val="3"/>
        <w:rPr>
          <w:rFonts w:ascii="宋体" w:eastAsia="宋体" w:hAnsi="宋体"/>
        </w:rPr>
      </w:pPr>
      <w:r w:rsidRPr="00484705">
        <w:rPr>
          <w:rFonts w:ascii="宋体" w:eastAsia="宋体" w:hAnsi="宋体"/>
        </w:rPr>
        <w:t>1</w:t>
      </w:r>
      <w:r w:rsidRPr="00484705">
        <w:rPr>
          <w:rFonts w:ascii="宋体" w:eastAsia="宋体" w:hAnsi="宋体" w:hint="eastAsia"/>
        </w:rPr>
        <w:t>、维护模块清单</w:t>
      </w:r>
    </w:p>
    <w:tbl>
      <w:tblPr>
        <w:tblStyle w:val="TableNormal"/>
        <w:tblW w:w="6023" w:type="dxa"/>
        <w:jc w:val="center"/>
        <w:tblBorders>
          <w:top w:val="single" w:sz="8" w:space="0" w:color="FFFFFF"/>
          <w:left w:val="single" w:sz="8" w:space="0" w:color="FFFFFF"/>
          <w:bottom w:val="single" w:sz="8" w:space="0" w:color="FFFFFF"/>
          <w:right w:val="single" w:sz="8" w:space="0" w:color="FFFFFF"/>
          <w:insideH w:val="single" w:sz="9" w:space="0" w:color="000000"/>
          <w:insideV w:val="single" w:sz="9" w:space="0" w:color="000000"/>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968"/>
        <w:gridCol w:w="3773"/>
        <w:gridCol w:w="1282"/>
      </w:tblGrid>
      <w:tr w:rsidR="002F3F43" w:rsidRPr="00484705" w14:paraId="3E9D01A0" w14:textId="77777777">
        <w:tblPrEx>
          <w:tblCellMar>
            <w:top w:w="0" w:type="dxa"/>
            <w:left w:w="0" w:type="dxa"/>
            <w:bottom w:w="0" w:type="dxa"/>
            <w:right w:w="0" w:type="dxa"/>
          </w:tblCellMar>
        </w:tblPrEx>
        <w:trPr>
          <w:trHeight w:val="645"/>
          <w:jc w:val="center"/>
        </w:trPr>
        <w:tc>
          <w:tcPr>
            <w:tcW w:w="968" w:type="dxa"/>
            <w:tcBorders>
              <w:top w:val="single" w:sz="9" w:space="0" w:color="000000"/>
              <w:left w:val="single" w:sz="9"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9B3A80F" w14:textId="77777777" w:rsidR="002F3F43" w:rsidRPr="00484705" w:rsidRDefault="00023C7A" w:rsidP="00484705">
            <w:pPr>
              <w:pStyle w:val="1"/>
              <w:tabs>
                <w:tab w:val="left" w:pos="720"/>
              </w:tabs>
              <w:spacing w:line="240" w:lineRule="auto"/>
              <w:rPr>
                <w:rFonts w:ascii="宋体" w:eastAsia="宋体" w:hAnsi="宋体"/>
                <w:b/>
                <w:bCs/>
              </w:rPr>
            </w:pPr>
            <w:r w:rsidRPr="00484705">
              <w:rPr>
                <w:rFonts w:ascii="宋体" w:eastAsia="宋体" w:hAnsi="宋体" w:hint="eastAsia"/>
                <w:b/>
                <w:bCs/>
              </w:rPr>
              <w:t>序号</w:t>
            </w:r>
          </w:p>
        </w:tc>
        <w:tc>
          <w:tcPr>
            <w:tcW w:w="3772" w:type="dxa"/>
            <w:tcBorders>
              <w:top w:val="single" w:sz="9"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C433359" w14:textId="77777777" w:rsidR="002F3F43" w:rsidRPr="00484705" w:rsidRDefault="00023C7A" w:rsidP="00484705">
            <w:pPr>
              <w:pStyle w:val="1"/>
              <w:tabs>
                <w:tab w:val="left" w:pos="720"/>
                <w:tab w:val="left" w:pos="1440"/>
                <w:tab w:val="left" w:pos="2160"/>
                <w:tab w:val="left" w:pos="2880"/>
                <w:tab w:val="left" w:pos="3600"/>
              </w:tabs>
              <w:spacing w:line="240" w:lineRule="auto"/>
              <w:rPr>
                <w:rFonts w:ascii="宋体" w:eastAsia="宋体" w:hAnsi="宋体"/>
                <w:b/>
                <w:bCs/>
              </w:rPr>
            </w:pPr>
            <w:r w:rsidRPr="00484705">
              <w:rPr>
                <w:rFonts w:ascii="宋体" w:eastAsia="宋体" w:hAnsi="宋体" w:hint="eastAsia"/>
                <w:b/>
                <w:bCs/>
              </w:rPr>
              <w:t>模块名称</w:t>
            </w:r>
          </w:p>
        </w:tc>
        <w:tc>
          <w:tcPr>
            <w:tcW w:w="1282" w:type="dxa"/>
            <w:tcBorders>
              <w:top w:val="single" w:sz="9" w:space="0" w:color="000000"/>
              <w:left w:val="single" w:sz="6" w:space="0" w:color="000000"/>
              <w:bottom w:val="single" w:sz="6" w:space="0" w:color="000000"/>
              <w:right w:val="single" w:sz="9" w:space="0" w:color="000000"/>
            </w:tcBorders>
            <w:shd w:val="clear" w:color="auto" w:fill="auto"/>
            <w:tcMar>
              <w:top w:w="40" w:type="dxa"/>
              <w:left w:w="40" w:type="dxa"/>
              <w:bottom w:w="40" w:type="dxa"/>
              <w:right w:w="40" w:type="dxa"/>
            </w:tcMar>
            <w:vAlign w:val="center"/>
          </w:tcPr>
          <w:p w14:paraId="2915A664" w14:textId="77777777" w:rsidR="002F3F43" w:rsidRPr="00484705" w:rsidRDefault="00023C7A" w:rsidP="00484705">
            <w:pPr>
              <w:pStyle w:val="1"/>
              <w:tabs>
                <w:tab w:val="left" w:pos="720"/>
              </w:tabs>
              <w:spacing w:line="240" w:lineRule="auto"/>
              <w:rPr>
                <w:rFonts w:ascii="宋体" w:eastAsia="宋体" w:hAnsi="宋体"/>
                <w:b/>
                <w:bCs/>
              </w:rPr>
            </w:pPr>
            <w:r w:rsidRPr="00484705">
              <w:rPr>
                <w:rFonts w:ascii="宋体" w:eastAsia="宋体" w:hAnsi="宋体" w:hint="eastAsia"/>
                <w:b/>
                <w:bCs/>
              </w:rPr>
              <w:t>备注</w:t>
            </w:r>
          </w:p>
        </w:tc>
      </w:tr>
      <w:tr w:rsidR="002F3F43" w:rsidRPr="00484705" w14:paraId="2B684DB3" w14:textId="77777777">
        <w:tblPrEx>
          <w:tblCellMar>
            <w:top w:w="0" w:type="dxa"/>
            <w:left w:w="0" w:type="dxa"/>
            <w:bottom w:w="0" w:type="dxa"/>
            <w:right w:w="0" w:type="dxa"/>
          </w:tblCellMar>
        </w:tblPrEx>
        <w:trPr>
          <w:trHeight w:val="476"/>
          <w:jc w:val="center"/>
        </w:trPr>
        <w:tc>
          <w:tcPr>
            <w:tcW w:w="968" w:type="dxa"/>
            <w:tcBorders>
              <w:top w:val="single" w:sz="6" w:space="0" w:color="000000"/>
              <w:left w:val="single" w:sz="9"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85432EA" w14:textId="77777777" w:rsidR="002F3F43" w:rsidRPr="00484705" w:rsidRDefault="00023C7A" w:rsidP="00484705">
            <w:pPr>
              <w:pStyle w:val="1"/>
              <w:spacing w:line="240" w:lineRule="auto"/>
              <w:rPr>
                <w:rFonts w:ascii="宋体" w:eastAsia="宋体" w:hAnsi="宋体"/>
              </w:rPr>
            </w:pPr>
            <w:r w:rsidRPr="00484705">
              <w:rPr>
                <w:rFonts w:ascii="宋体" w:eastAsia="宋体" w:hAnsi="宋体" w:cs="Arial Unicode MS"/>
              </w:rPr>
              <w:t>1</w:t>
            </w:r>
          </w:p>
        </w:tc>
        <w:tc>
          <w:tcPr>
            <w:tcW w:w="377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132020A" w14:textId="77777777" w:rsidR="002F3F43" w:rsidRPr="00484705" w:rsidRDefault="00023C7A" w:rsidP="00484705">
            <w:pPr>
              <w:pStyle w:val="1"/>
              <w:spacing w:line="240" w:lineRule="auto"/>
              <w:rPr>
                <w:rFonts w:ascii="宋体" w:eastAsia="宋体" w:hAnsi="宋体"/>
              </w:rPr>
            </w:pPr>
            <w:r w:rsidRPr="00484705">
              <w:rPr>
                <w:rFonts w:ascii="宋体" w:eastAsia="宋体" w:hAnsi="宋体" w:cs="Arial Unicode MS" w:hint="eastAsia"/>
              </w:rPr>
              <w:t>岗位工作管理</w:t>
            </w:r>
          </w:p>
        </w:tc>
        <w:tc>
          <w:tcPr>
            <w:tcW w:w="1282" w:type="dxa"/>
            <w:tcBorders>
              <w:top w:val="single" w:sz="6" w:space="0" w:color="000000"/>
              <w:left w:val="single" w:sz="6" w:space="0" w:color="000000"/>
              <w:bottom w:val="single" w:sz="6" w:space="0" w:color="000000"/>
              <w:right w:val="single" w:sz="9" w:space="0" w:color="000000"/>
            </w:tcBorders>
            <w:shd w:val="clear" w:color="auto" w:fill="auto"/>
            <w:tcMar>
              <w:top w:w="40" w:type="dxa"/>
              <w:left w:w="40" w:type="dxa"/>
              <w:bottom w:w="40" w:type="dxa"/>
              <w:right w:w="40" w:type="dxa"/>
            </w:tcMar>
            <w:vAlign w:val="center"/>
          </w:tcPr>
          <w:p w14:paraId="36851AF7" w14:textId="77777777" w:rsidR="002F3F43" w:rsidRPr="00484705" w:rsidRDefault="002F3F43" w:rsidP="00484705">
            <w:pPr>
              <w:rPr>
                <w:rFonts w:ascii="宋体" w:eastAsia="宋体" w:hAnsi="宋体"/>
              </w:rPr>
            </w:pPr>
          </w:p>
        </w:tc>
      </w:tr>
      <w:tr w:rsidR="002F3F43" w:rsidRPr="00484705" w14:paraId="4E0BFAAB" w14:textId="77777777">
        <w:tblPrEx>
          <w:tblCellMar>
            <w:top w:w="0" w:type="dxa"/>
            <w:left w:w="0" w:type="dxa"/>
            <w:bottom w:w="0" w:type="dxa"/>
            <w:right w:w="0" w:type="dxa"/>
          </w:tblCellMar>
        </w:tblPrEx>
        <w:trPr>
          <w:trHeight w:val="476"/>
          <w:jc w:val="center"/>
        </w:trPr>
        <w:tc>
          <w:tcPr>
            <w:tcW w:w="968" w:type="dxa"/>
            <w:tcBorders>
              <w:top w:val="single" w:sz="6" w:space="0" w:color="000000"/>
              <w:left w:val="single" w:sz="9"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B7988F1" w14:textId="77777777" w:rsidR="002F3F43" w:rsidRPr="00484705" w:rsidRDefault="00023C7A" w:rsidP="00484705">
            <w:pPr>
              <w:pStyle w:val="1"/>
              <w:spacing w:line="240" w:lineRule="auto"/>
              <w:rPr>
                <w:rFonts w:ascii="宋体" w:eastAsia="宋体" w:hAnsi="宋体"/>
              </w:rPr>
            </w:pPr>
            <w:r w:rsidRPr="00484705">
              <w:rPr>
                <w:rFonts w:ascii="宋体" w:eastAsia="宋体" w:hAnsi="宋体" w:cs="Arial Unicode MS"/>
              </w:rPr>
              <w:t>2</w:t>
            </w:r>
          </w:p>
        </w:tc>
        <w:tc>
          <w:tcPr>
            <w:tcW w:w="377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087793D" w14:textId="77777777" w:rsidR="002F3F43" w:rsidRPr="00484705" w:rsidRDefault="00023C7A" w:rsidP="00484705">
            <w:pPr>
              <w:pStyle w:val="1"/>
              <w:spacing w:line="240" w:lineRule="auto"/>
              <w:rPr>
                <w:rFonts w:ascii="宋体" w:eastAsia="宋体" w:hAnsi="宋体"/>
              </w:rPr>
            </w:pPr>
            <w:r w:rsidRPr="00484705">
              <w:rPr>
                <w:rFonts w:ascii="宋体" w:eastAsia="宋体" w:hAnsi="宋体" w:cs="Arial Unicode MS" w:hint="eastAsia"/>
              </w:rPr>
              <w:t>流程管理</w:t>
            </w:r>
          </w:p>
        </w:tc>
        <w:tc>
          <w:tcPr>
            <w:tcW w:w="1282" w:type="dxa"/>
            <w:tcBorders>
              <w:top w:val="single" w:sz="6" w:space="0" w:color="000000"/>
              <w:left w:val="single" w:sz="6" w:space="0" w:color="000000"/>
              <w:bottom w:val="single" w:sz="6" w:space="0" w:color="000000"/>
              <w:right w:val="single" w:sz="9" w:space="0" w:color="000000"/>
            </w:tcBorders>
            <w:shd w:val="clear" w:color="auto" w:fill="auto"/>
            <w:tcMar>
              <w:top w:w="40" w:type="dxa"/>
              <w:left w:w="40" w:type="dxa"/>
              <w:bottom w:w="40" w:type="dxa"/>
              <w:right w:w="40" w:type="dxa"/>
            </w:tcMar>
            <w:vAlign w:val="center"/>
          </w:tcPr>
          <w:p w14:paraId="48430462" w14:textId="77777777" w:rsidR="002F3F43" w:rsidRPr="00484705" w:rsidRDefault="002F3F43" w:rsidP="00484705">
            <w:pPr>
              <w:rPr>
                <w:rFonts w:ascii="宋体" w:eastAsia="宋体" w:hAnsi="宋体"/>
              </w:rPr>
            </w:pPr>
          </w:p>
        </w:tc>
      </w:tr>
      <w:tr w:rsidR="002F3F43" w:rsidRPr="00484705" w14:paraId="34778E4D" w14:textId="77777777">
        <w:tblPrEx>
          <w:tblCellMar>
            <w:top w:w="0" w:type="dxa"/>
            <w:left w:w="0" w:type="dxa"/>
            <w:bottom w:w="0" w:type="dxa"/>
            <w:right w:w="0" w:type="dxa"/>
          </w:tblCellMar>
        </w:tblPrEx>
        <w:trPr>
          <w:trHeight w:val="476"/>
          <w:jc w:val="center"/>
        </w:trPr>
        <w:tc>
          <w:tcPr>
            <w:tcW w:w="968" w:type="dxa"/>
            <w:tcBorders>
              <w:top w:val="single" w:sz="6" w:space="0" w:color="000000"/>
              <w:left w:val="single" w:sz="9"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C9C4E82" w14:textId="77777777" w:rsidR="002F3F43" w:rsidRPr="00484705" w:rsidRDefault="00023C7A" w:rsidP="00484705">
            <w:pPr>
              <w:pStyle w:val="1"/>
              <w:spacing w:line="240" w:lineRule="auto"/>
              <w:rPr>
                <w:rFonts w:ascii="宋体" w:eastAsia="宋体" w:hAnsi="宋体"/>
              </w:rPr>
            </w:pPr>
            <w:r w:rsidRPr="00484705">
              <w:rPr>
                <w:rFonts w:ascii="宋体" w:eastAsia="宋体" w:hAnsi="宋体" w:cs="Arial Unicode MS"/>
              </w:rPr>
              <w:t>3</w:t>
            </w:r>
          </w:p>
        </w:tc>
        <w:tc>
          <w:tcPr>
            <w:tcW w:w="377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37CA9A4" w14:textId="77777777" w:rsidR="002F3F43" w:rsidRPr="00484705" w:rsidRDefault="00023C7A" w:rsidP="00484705">
            <w:pPr>
              <w:pStyle w:val="1"/>
              <w:spacing w:line="240" w:lineRule="auto"/>
              <w:rPr>
                <w:rFonts w:ascii="宋体" w:eastAsia="宋体" w:hAnsi="宋体"/>
              </w:rPr>
            </w:pPr>
            <w:r w:rsidRPr="00484705">
              <w:rPr>
                <w:rFonts w:ascii="宋体" w:eastAsia="宋体" w:hAnsi="宋体" w:cs="Arial Unicode MS" w:hint="eastAsia"/>
              </w:rPr>
              <w:t>预约排队管理</w:t>
            </w:r>
          </w:p>
        </w:tc>
        <w:tc>
          <w:tcPr>
            <w:tcW w:w="1282" w:type="dxa"/>
            <w:tcBorders>
              <w:top w:val="single" w:sz="6" w:space="0" w:color="000000"/>
              <w:left w:val="single" w:sz="6" w:space="0" w:color="000000"/>
              <w:bottom w:val="single" w:sz="6" w:space="0" w:color="000000"/>
              <w:right w:val="single" w:sz="9" w:space="0" w:color="000000"/>
            </w:tcBorders>
            <w:shd w:val="clear" w:color="auto" w:fill="auto"/>
            <w:tcMar>
              <w:top w:w="40" w:type="dxa"/>
              <w:left w:w="40" w:type="dxa"/>
              <w:bottom w:w="40" w:type="dxa"/>
              <w:right w:w="40" w:type="dxa"/>
            </w:tcMar>
            <w:vAlign w:val="center"/>
          </w:tcPr>
          <w:p w14:paraId="7084DF4D" w14:textId="77777777" w:rsidR="002F3F43" w:rsidRPr="00484705" w:rsidRDefault="002F3F43" w:rsidP="00484705">
            <w:pPr>
              <w:rPr>
                <w:rFonts w:ascii="宋体" w:eastAsia="宋体" w:hAnsi="宋体"/>
              </w:rPr>
            </w:pPr>
          </w:p>
        </w:tc>
      </w:tr>
      <w:tr w:rsidR="002F3F43" w:rsidRPr="00484705" w14:paraId="6DE0EA73" w14:textId="77777777">
        <w:tblPrEx>
          <w:tblCellMar>
            <w:top w:w="0" w:type="dxa"/>
            <w:left w:w="0" w:type="dxa"/>
            <w:bottom w:w="0" w:type="dxa"/>
            <w:right w:w="0" w:type="dxa"/>
          </w:tblCellMar>
        </w:tblPrEx>
        <w:trPr>
          <w:trHeight w:val="476"/>
          <w:jc w:val="center"/>
        </w:trPr>
        <w:tc>
          <w:tcPr>
            <w:tcW w:w="968" w:type="dxa"/>
            <w:tcBorders>
              <w:top w:val="single" w:sz="6" w:space="0" w:color="000000"/>
              <w:left w:val="single" w:sz="9"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99AE73A" w14:textId="77777777" w:rsidR="002F3F43" w:rsidRPr="00484705" w:rsidRDefault="00023C7A" w:rsidP="00484705">
            <w:pPr>
              <w:pStyle w:val="1"/>
              <w:spacing w:line="240" w:lineRule="auto"/>
              <w:rPr>
                <w:rFonts w:ascii="宋体" w:eastAsia="宋体" w:hAnsi="宋体"/>
              </w:rPr>
            </w:pPr>
            <w:r w:rsidRPr="00484705">
              <w:rPr>
                <w:rFonts w:ascii="宋体" w:eastAsia="宋体" w:hAnsi="宋体" w:cs="Arial Unicode MS"/>
              </w:rPr>
              <w:t>4</w:t>
            </w:r>
          </w:p>
        </w:tc>
        <w:tc>
          <w:tcPr>
            <w:tcW w:w="377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6A5924E" w14:textId="77777777" w:rsidR="002F3F43" w:rsidRPr="00484705" w:rsidRDefault="00023C7A" w:rsidP="00484705">
            <w:pPr>
              <w:pStyle w:val="1"/>
              <w:spacing w:line="240" w:lineRule="auto"/>
              <w:rPr>
                <w:rFonts w:ascii="宋体" w:eastAsia="宋体" w:hAnsi="宋体"/>
              </w:rPr>
            </w:pPr>
            <w:r w:rsidRPr="00484705">
              <w:rPr>
                <w:rFonts w:ascii="宋体" w:eastAsia="宋体" w:hAnsi="宋体" w:cs="Arial Unicode MS" w:hint="eastAsia"/>
              </w:rPr>
              <w:t>专科影像管理</w:t>
            </w:r>
          </w:p>
        </w:tc>
        <w:tc>
          <w:tcPr>
            <w:tcW w:w="1282" w:type="dxa"/>
            <w:tcBorders>
              <w:top w:val="single" w:sz="6" w:space="0" w:color="000000"/>
              <w:left w:val="single" w:sz="6" w:space="0" w:color="000000"/>
              <w:bottom w:val="single" w:sz="6" w:space="0" w:color="000000"/>
              <w:right w:val="single" w:sz="9" w:space="0" w:color="000000"/>
            </w:tcBorders>
            <w:shd w:val="clear" w:color="auto" w:fill="auto"/>
            <w:tcMar>
              <w:top w:w="40" w:type="dxa"/>
              <w:left w:w="40" w:type="dxa"/>
              <w:bottom w:w="40" w:type="dxa"/>
              <w:right w:w="40" w:type="dxa"/>
            </w:tcMar>
            <w:vAlign w:val="center"/>
          </w:tcPr>
          <w:p w14:paraId="48EAAC4D" w14:textId="77777777" w:rsidR="002F3F43" w:rsidRPr="00484705" w:rsidRDefault="002F3F43" w:rsidP="00484705">
            <w:pPr>
              <w:rPr>
                <w:rFonts w:ascii="宋体" w:eastAsia="宋体" w:hAnsi="宋体"/>
              </w:rPr>
            </w:pPr>
          </w:p>
        </w:tc>
      </w:tr>
      <w:tr w:rsidR="002F3F43" w:rsidRPr="00484705" w14:paraId="5E2F2DE8" w14:textId="77777777">
        <w:tblPrEx>
          <w:tblCellMar>
            <w:top w:w="0" w:type="dxa"/>
            <w:left w:w="0" w:type="dxa"/>
            <w:bottom w:w="0" w:type="dxa"/>
            <w:right w:w="0" w:type="dxa"/>
          </w:tblCellMar>
        </w:tblPrEx>
        <w:trPr>
          <w:trHeight w:val="476"/>
          <w:jc w:val="center"/>
        </w:trPr>
        <w:tc>
          <w:tcPr>
            <w:tcW w:w="968" w:type="dxa"/>
            <w:tcBorders>
              <w:top w:val="single" w:sz="6" w:space="0" w:color="000000"/>
              <w:left w:val="single" w:sz="9"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88F2DDE" w14:textId="77777777" w:rsidR="002F3F43" w:rsidRPr="00484705" w:rsidRDefault="00023C7A" w:rsidP="00484705">
            <w:pPr>
              <w:pStyle w:val="1"/>
              <w:spacing w:line="240" w:lineRule="auto"/>
              <w:rPr>
                <w:rFonts w:ascii="宋体" w:eastAsia="宋体" w:hAnsi="宋体"/>
              </w:rPr>
            </w:pPr>
            <w:r w:rsidRPr="00484705">
              <w:rPr>
                <w:rFonts w:ascii="宋体" w:eastAsia="宋体" w:hAnsi="宋体" w:cs="Arial Unicode MS"/>
              </w:rPr>
              <w:t>5</w:t>
            </w:r>
          </w:p>
        </w:tc>
        <w:tc>
          <w:tcPr>
            <w:tcW w:w="377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7DF93A9" w14:textId="77777777" w:rsidR="002F3F43" w:rsidRPr="00484705" w:rsidRDefault="00023C7A" w:rsidP="00484705">
            <w:pPr>
              <w:pStyle w:val="1"/>
              <w:spacing w:line="240" w:lineRule="auto"/>
              <w:rPr>
                <w:rFonts w:ascii="宋体" w:eastAsia="宋体" w:hAnsi="宋体"/>
              </w:rPr>
            </w:pPr>
            <w:r w:rsidRPr="00484705">
              <w:rPr>
                <w:rFonts w:ascii="宋体" w:eastAsia="宋体" w:hAnsi="宋体" w:cs="Arial Unicode MS" w:hint="eastAsia"/>
              </w:rPr>
              <w:t>设备质控管理</w:t>
            </w:r>
          </w:p>
        </w:tc>
        <w:tc>
          <w:tcPr>
            <w:tcW w:w="1282" w:type="dxa"/>
            <w:tcBorders>
              <w:top w:val="single" w:sz="6" w:space="0" w:color="000000"/>
              <w:left w:val="single" w:sz="6" w:space="0" w:color="000000"/>
              <w:bottom w:val="single" w:sz="6" w:space="0" w:color="000000"/>
              <w:right w:val="single" w:sz="9" w:space="0" w:color="000000"/>
            </w:tcBorders>
            <w:shd w:val="clear" w:color="auto" w:fill="auto"/>
            <w:tcMar>
              <w:top w:w="40" w:type="dxa"/>
              <w:left w:w="40" w:type="dxa"/>
              <w:bottom w:w="40" w:type="dxa"/>
              <w:right w:w="40" w:type="dxa"/>
            </w:tcMar>
            <w:vAlign w:val="center"/>
          </w:tcPr>
          <w:p w14:paraId="37309775" w14:textId="77777777" w:rsidR="002F3F43" w:rsidRPr="00484705" w:rsidRDefault="002F3F43" w:rsidP="00484705">
            <w:pPr>
              <w:rPr>
                <w:rFonts w:ascii="宋体" w:eastAsia="宋体" w:hAnsi="宋体"/>
              </w:rPr>
            </w:pPr>
          </w:p>
        </w:tc>
      </w:tr>
      <w:tr w:rsidR="002F3F43" w:rsidRPr="00484705" w14:paraId="48267D87" w14:textId="77777777">
        <w:tblPrEx>
          <w:tblCellMar>
            <w:top w:w="0" w:type="dxa"/>
            <w:left w:w="0" w:type="dxa"/>
            <w:bottom w:w="0" w:type="dxa"/>
            <w:right w:w="0" w:type="dxa"/>
          </w:tblCellMar>
        </w:tblPrEx>
        <w:trPr>
          <w:trHeight w:val="476"/>
          <w:jc w:val="center"/>
        </w:trPr>
        <w:tc>
          <w:tcPr>
            <w:tcW w:w="968" w:type="dxa"/>
            <w:tcBorders>
              <w:top w:val="single" w:sz="6" w:space="0" w:color="000000"/>
              <w:left w:val="single" w:sz="9"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3010548" w14:textId="77777777" w:rsidR="002F3F43" w:rsidRPr="00484705" w:rsidRDefault="00023C7A" w:rsidP="00484705">
            <w:pPr>
              <w:pStyle w:val="1"/>
              <w:spacing w:line="240" w:lineRule="auto"/>
              <w:rPr>
                <w:rFonts w:ascii="宋体" w:eastAsia="宋体" w:hAnsi="宋体"/>
              </w:rPr>
            </w:pPr>
            <w:r w:rsidRPr="00484705">
              <w:rPr>
                <w:rFonts w:ascii="宋体" w:eastAsia="宋体" w:hAnsi="宋体" w:cs="Arial Unicode MS"/>
              </w:rPr>
              <w:t>6</w:t>
            </w:r>
          </w:p>
        </w:tc>
        <w:tc>
          <w:tcPr>
            <w:tcW w:w="377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934797D" w14:textId="77777777" w:rsidR="002F3F43" w:rsidRPr="00484705" w:rsidRDefault="00023C7A" w:rsidP="00484705">
            <w:pPr>
              <w:pStyle w:val="1"/>
              <w:spacing w:line="240" w:lineRule="auto"/>
              <w:rPr>
                <w:rFonts w:ascii="宋体" w:eastAsia="宋体" w:hAnsi="宋体"/>
              </w:rPr>
            </w:pPr>
            <w:r w:rsidRPr="00484705">
              <w:rPr>
                <w:rFonts w:ascii="宋体" w:eastAsia="宋体" w:hAnsi="宋体" w:cs="Arial Unicode MS" w:hint="eastAsia"/>
              </w:rPr>
              <w:t>统计管理</w:t>
            </w:r>
          </w:p>
        </w:tc>
        <w:tc>
          <w:tcPr>
            <w:tcW w:w="1282" w:type="dxa"/>
            <w:tcBorders>
              <w:top w:val="single" w:sz="6" w:space="0" w:color="000000"/>
              <w:left w:val="single" w:sz="6" w:space="0" w:color="000000"/>
              <w:bottom w:val="single" w:sz="6" w:space="0" w:color="000000"/>
              <w:right w:val="single" w:sz="9" w:space="0" w:color="000000"/>
            </w:tcBorders>
            <w:shd w:val="clear" w:color="auto" w:fill="auto"/>
            <w:tcMar>
              <w:top w:w="40" w:type="dxa"/>
              <w:left w:w="40" w:type="dxa"/>
              <w:bottom w:w="40" w:type="dxa"/>
              <w:right w:w="40" w:type="dxa"/>
            </w:tcMar>
            <w:vAlign w:val="center"/>
          </w:tcPr>
          <w:p w14:paraId="1D25A48D" w14:textId="77777777" w:rsidR="002F3F43" w:rsidRPr="00484705" w:rsidRDefault="002F3F43" w:rsidP="00484705">
            <w:pPr>
              <w:rPr>
                <w:rFonts w:ascii="宋体" w:eastAsia="宋体" w:hAnsi="宋体"/>
              </w:rPr>
            </w:pPr>
          </w:p>
        </w:tc>
      </w:tr>
      <w:tr w:rsidR="002F3F43" w:rsidRPr="00484705" w14:paraId="6659AE6A" w14:textId="77777777">
        <w:tblPrEx>
          <w:tblCellMar>
            <w:top w:w="0" w:type="dxa"/>
            <w:left w:w="0" w:type="dxa"/>
            <w:bottom w:w="0" w:type="dxa"/>
            <w:right w:w="0" w:type="dxa"/>
          </w:tblCellMar>
        </w:tblPrEx>
        <w:trPr>
          <w:trHeight w:val="476"/>
          <w:jc w:val="center"/>
        </w:trPr>
        <w:tc>
          <w:tcPr>
            <w:tcW w:w="968" w:type="dxa"/>
            <w:tcBorders>
              <w:top w:val="single" w:sz="6" w:space="0" w:color="000000"/>
              <w:left w:val="single" w:sz="9"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7AA88C0" w14:textId="77777777" w:rsidR="002F3F43" w:rsidRPr="00484705" w:rsidRDefault="00023C7A" w:rsidP="00484705">
            <w:pPr>
              <w:pStyle w:val="1"/>
              <w:spacing w:line="240" w:lineRule="auto"/>
              <w:rPr>
                <w:rFonts w:ascii="宋体" w:eastAsia="宋体" w:hAnsi="宋体"/>
              </w:rPr>
            </w:pPr>
            <w:r w:rsidRPr="00484705">
              <w:rPr>
                <w:rFonts w:ascii="宋体" w:eastAsia="宋体" w:hAnsi="宋体" w:cs="Arial Unicode MS"/>
              </w:rPr>
              <w:t>7</w:t>
            </w:r>
          </w:p>
        </w:tc>
        <w:tc>
          <w:tcPr>
            <w:tcW w:w="377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44CE606" w14:textId="77777777" w:rsidR="002F3F43" w:rsidRPr="00484705" w:rsidRDefault="00023C7A" w:rsidP="00484705">
            <w:pPr>
              <w:pStyle w:val="1"/>
              <w:spacing w:line="240" w:lineRule="auto"/>
              <w:rPr>
                <w:rFonts w:ascii="宋体" w:eastAsia="宋体" w:hAnsi="宋体"/>
              </w:rPr>
            </w:pPr>
            <w:r w:rsidRPr="00484705">
              <w:rPr>
                <w:rFonts w:ascii="宋体" w:eastAsia="宋体" w:hAnsi="宋体" w:cs="Arial Unicode MS" w:hint="eastAsia"/>
              </w:rPr>
              <w:t>接口管理</w:t>
            </w:r>
          </w:p>
        </w:tc>
        <w:tc>
          <w:tcPr>
            <w:tcW w:w="1282" w:type="dxa"/>
            <w:tcBorders>
              <w:top w:val="single" w:sz="6" w:space="0" w:color="000000"/>
              <w:left w:val="single" w:sz="6" w:space="0" w:color="000000"/>
              <w:bottom w:val="single" w:sz="6" w:space="0" w:color="000000"/>
              <w:right w:val="single" w:sz="9" w:space="0" w:color="000000"/>
            </w:tcBorders>
            <w:shd w:val="clear" w:color="auto" w:fill="auto"/>
            <w:tcMar>
              <w:top w:w="40" w:type="dxa"/>
              <w:left w:w="40" w:type="dxa"/>
              <w:bottom w:w="40" w:type="dxa"/>
              <w:right w:w="40" w:type="dxa"/>
            </w:tcMar>
            <w:vAlign w:val="center"/>
          </w:tcPr>
          <w:p w14:paraId="05213778" w14:textId="77777777" w:rsidR="002F3F43" w:rsidRPr="00484705" w:rsidRDefault="002F3F43" w:rsidP="00484705">
            <w:pPr>
              <w:rPr>
                <w:rFonts w:ascii="宋体" w:eastAsia="宋体" w:hAnsi="宋体"/>
              </w:rPr>
            </w:pPr>
          </w:p>
        </w:tc>
      </w:tr>
      <w:tr w:rsidR="002F3F43" w:rsidRPr="00484705" w14:paraId="3EA630CC" w14:textId="77777777">
        <w:tblPrEx>
          <w:tblCellMar>
            <w:top w:w="0" w:type="dxa"/>
            <w:left w:w="0" w:type="dxa"/>
            <w:bottom w:w="0" w:type="dxa"/>
            <w:right w:w="0" w:type="dxa"/>
          </w:tblCellMar>
        </w:tblPrEx>
        <w:trPr>
          <w:trHeight w:val="476"/>
          <w:jc w:val="center"/>
        </w:trPr>
        <w:tc>
          <w:tcPr>
            <w:tcW w:w="968" w:type="dxa"/>
            <w:tcBorders>
              <w:top w:val="single" w:sz="6" w:space="0" w:color="000000"/>
              <w:left w:val="single" w:sz="9" w:space="0" w:color="000000"/>
              <w:bottom w:val="single" w:sz="9" w:space="0" w:color="000000"/>
              <w:right w:val="single" w:sz="6" w:space="0" w:color="000000"/>
            </w:tcBorders>
            <w:shd w:val="clear" w:color="auto" w:fill="auto"/>
            <w:tcMar>
              <w:top w:w="40" w:type="dxa"/>
              <w:left w:w="40" w:type="dxa"/>
              <w:bottom w:w="40" w:type="dxa"/>
              <w:right w:w="40" w:type="dxa"/>
            </w:tcMar>
            <w:vAlign w:val="center"/>
          </w:tcPr>
          <w:p w14:paraId="1984FEB6" w14:textId="77777777" w:rsidR="002F3F43" w:rsidRPr="00484705" w:rsidRDefault="00023C7A" w:rsidP="00484705">
            <w:pPr>
              <w:pStyle w:val="1"/>
              <w:spacing w:line="240" w:lineRule="auto"/>
              <w:rPr>
                <w:rFonts w:ascii="宋体" w:eastAsia="宋体" w:hAnsi="宋体"/>
              </w:rPr>
            </w:pPr>
            <w:r w:rsidRPr="00484705">
              <w:rPr>
                <w:rFonts w:ascii="宋体" w:eastAsia="宋体" w:hAnsi="宋体" w:cs="Arial Unicode MS"/>
              </w:rPr>
              <w:t>8</w:t>
            </w:r>
          </w:p>
        </w:tc>
        <w:tc>
          <w:tcPr>
            <w:tcW w:w="3772" w:type="dxa"/>
            <w:tcBorders>
              <w:top w:val="single" w:sz="6" w:space="0" w:color="000000"/>
              <w:left w:val="single" w:sz="6" w:space="0" w:color="000000"/>
              <w:bottom w:val="single" w:sz="9" w:space="0" w:color="000000"/>
              <w:right w:val="single" w:sz="6" w:space="0" w:color="000000"/>
            </w:tcBorders>
            <w:shd w:val="clear" w:color="auto" w:fill="auto"/>
            <w:tcMar>
              <w:top w:w="40" w:type="dxa"/>
              <w:left w:w="40" w:type="dxa"/>
              <w:bottom w:w="40" w:type="dxa"/>
              <w:right w:w="40" w:type="dxa"/>
            </w:tcMar>
            <w:vAlign w:val="center"/>
          </w:tcPr>
          <w:p w14:paraId="1E2C5CAB" w14:textId="77777777" w:rsidR="002F3F43" w:rsidRPr="00484705" w:rsidRDefault="00023C7A" w:rsidP="00484705">
            <w:pPr>
              <w:pStyle w:val="1"/>
              <w:spacing w:line="240" w:lineRule="auto"/>
              <w:rPr>
                <w:rFonts w:ascii="宋体" w:eastAsia="宋体" w:hAnsi="宋体"/>
              </w:rPr>
            </w:pPr>
            <w:r w:rsidRPr="00484705">
              <w:rPr>
                <w:rFonts w:ascii="宋体" w:eastAsia="宋体" w:hAnsi="宋体" w:cs="Arial Unicode MS" w:hint="eastAsia"/>
              </w:rPr>
              <w:t>人工智能危及器官勾画</w:t>
            </w:r>
          </w:p>
        </w:tc>
        <w:tc>
          <w:tcPr>
            <w:tcW w:w="1282" w:type="dxa"/>
            <w:tcBorders>
              <w:top w:val="single" w:sz="6" w:space="0" w:color="000000"/>
              <w:left w:val="single" w:sz="6" w:space="0" w:color="000000"/>
              <w:bottom w:val="single" w:sz="9" w:space="0" w:color="000000"/>
              <w:right w:val="single" w:sz="9" w:space="0" w:color="000000"/>
            </w:tcBorders>
            <w:shd w:val="clear" w:color="auto" w:fill="auto"/>
            <w:tcMar>
              <w:top w:w="40" w:type="dxa"/>
              <w:left w:w="40" w:type="dxa"/>
              <w:bottom w:w="40" w:type="dxa"/>
              <w:right w:w="40" w:type="dxa"/>
            </w:tcMar>
            <w:vAlign w:val="center"/>
          </w:tcPr>
          <w:p w14:paraId="26EBC9B7" w14:textId="77777777" w:rsidR="002F3F43" w:rsidRPr="00484705" w:rsidRDefault="002F3F43" w:rsidP="00484705">
            <w:pPr>
              <w:rPr>
                <w:rFonts w:ascii="宋体" w:eastAsia="宋体" w:hAnsi="宋体"/>
              </w:rPr>
            </w:pPr>
          </w:p>
        </w:tc>
      </w:tr>
    </w:tbl>
    <w:p w14:paraId="1AD0CCF7" w14:textId="77777777" w:rsidR="002F3F43" w:rsidRDefault="002F3F43">
      <w:pPr>
        <w:pStyle w:val="a7"/>
        <w:spacing w:line="400" w:lineRule="exact"/>
        <w:ind w:firstLine="0"/>
        <w:outlineLvl w:val="0"/>
        <w:rPr>
          <w:rFonts w:ascii="宋体" w:eastAsia="宋体" w:hAnsi="宋体" w:cs="宋体"/>
          <w:b/>
          <w:bCs/>
          <w:sz w:val="28"/>
          <w:szCs w:val="28"/>
          <w:lang w:val="zh-TW" w:eastAsia="zh-TW"/>
        </w:rPr>
      </w:pPr>
    </w:p>
    <w:p w14:paraId="5753DC6C" w14:textId="77777777" w:rsidR="002F3F43" w:rsidRPr="00484705" w:rsidRDefault="00023C7A">
      <w:pPr>
        <w:pStyle w:val="3"/>
        <w:rPr>
          <w:rFonts w:ascii="宋体" w:eastAsia="宋体" w:hAnsi="宋体"/>
        </w:rPr>
      </w:pPr>
      <w:r w:rsidRPr="00484705">
        <w:rPr>
          <w:rFonts w:ascii="宋体" w:eastAsia="宋体" w:hAnsi="宋体"/>
        </w:rPr>
        <w:t>2</w:t>
      </w:r>
      <w:r w:rsidRPr="00484705">
        <w:rPr>
          <w:rFonts w:ascii="宋体" w:eastAsia="宋体" w:hAnsi="宋体" w:hint="eastAsia"/>
        </w:rPr>
        <w:t>、维护服务内容</w:t>
      </w:r>
    </w:p>
    <w:p w14:paraId="473BFA05" w14:textId="77777777" w:rsidR="002F3F43" w:rsidRPr="00484705" w:rsidRDefault="00023C7A" w:rsidP="00484705">
      <w:pPr>
        <w:numPr>
          <w:ilvl w:val="0"/>
          <w:numId w:val="2"/>
        </w:numPr>
        <w:spacing w:line="360" w:lineRule="auto"/>
        <w:ind w:left="0" w:firstLineChars="200" w:firstLine="480"/>
        <w:rPr>
          <w:rFonts w:asciiTheme="minorEastAsia" w:eastAsiaTheme="minorEastAsia" w:hAnsiTheme="minorEastAsia"/>
          <w:sz w:val="24"/>
          <w:szCs w:val="24"/>
        </w:rPr>
      </w:pPr>
      <w:r w:rsidRPr="00484705">
        <w:rPr>
          <w:rFonts w:asciiTheme="minorEastAsia" w:eastAsiaTheme="minorEastAsia" w:hAnsiTheme="minorEastAsia"/>
          <w:sz w:val="24"/>
          <w:szCs w:val="24"/>
        </w:rPr>
        <w:t>肿瘤信息管理系统是放疗科室重要的日常工作管理系统，为保障该系统的正常运行，厂家需具备该类系统的开发和维保能力，具备</w:t>
      </w:r>
      <w:r w:rsidRPr="00484705">
        <w:rPr>
          <w:rFonts w:asciiTheme="minorEastAsia" w:eastAsiaTheme="minorEastAsia" w:hAnsiTheme="minorEastAsia"/>
          <w:sz w:val="24"/>
          <w:szCs w:val="24"/>
        </w:rPr>
        <w:t>3</w:t>
      </w:r>
      <w:r w:rsidRPr="00484705">
        <w:rPr>
          <w:rFonts w:asciiTheme="minorEastAsia" w:eastAsiaTheme="minorEastAsia" w:hAnsiTheme="minorEastAsia"/>
          <w:sz w:val="24"/>
          <w:szCs w:val="24"/>
        </w:rPr>
        <w:t>家以上三甲医院的该类系统实施经历和维保经验。</w:t>
      </w:r>
    </w:p>
    <w:p w14:paraId="62F36309" w14:textId="77777777" w:rsidR="002F3F43" w:rsidRPr="00484705" w:rsidRDefault="00023C7A" w:rsidP="00484705">
      <w:pPr>
        <w:numPr>
          <w:ilvl w:val="0"/>
          <w:numId w:val="2"/>
        </w:numPr>
        <w:spacing w:line="360" w:lineRule="auto"/>
        <w:ind w:left="0" w:firstLineChars="200" w:firstLine="480"/>
        <w:rPr>
          <w:rFonts w:asciiTheme="minorEastAsia" w:eastAsiaTheme="minorEastAsia" w:hAnsiTheme="minorEastAsia"/>
          <w:sz w:val="24"/>
          <w:szCs w:val="24"/>
        </w:rPr>
      </w:pPr>
      <w:r w:rsidRPr="00484705">
        <w:rPr>
          <w:rFonts w:asciiTheme="minorEastAsia" w:eastAsiaTheme="minorEastAsia" w:hAnsiTheme="minorEastAsia"/>
          <w:sz w:val="24"/>
          <w:szCs w:val="24"/>
        </w:rPr>
        <w:t>厂家需具备与本院</w:t>
      </w:r>
      <w:r w:rsidRPr="00484705">
        <w:rPr>
          <w:rFonts w:asciiTheme="minorEastAsia" w:eastAsiaTheme="minorEastAsia" w:hAnsiTheme="minorEastAsia"/>
          <w:sz w:val="24"/>
          <w:szCs w:val="24"/>
          <w:lang w:val="de-DE"/>
        </w:rPr>
        <w:t>HIS</w:t>
      </w:r>
      <w:r w:rsidRPr="00484705">
        <w:rPr>
          <w:rFonts w:asciiTheme="minorEastAsia" w:eastAsiaTheme="minorEastAsia" w:hAnsiTheme="minorEastAsia"/>
          <w:sz w:val="24"/>
          <w:szCs w:val="24"/>
        </w:rPr>
        <w:t>、放疗计划</w:t>
      </w:r>
      <w:r w:rsidRPr="00484705">
        <w:rPr>
          <w:rFonts w:asciiTheme="minorEastAsia" w:eastAsiaTheme="minorEastAsia" w:hAnsiTheme="minorEastAsia"/>
          <w:sz w:val="24"/>
          <w:szCs w:val="24"/>
        </w:rPr>
        <w:t>TPS</w:t>
      </w:r>
      <w:r w:rsidRPr="00484705">
        <w:rPr>
          <w:rFonts w:asciiTheme="minorEastAsia" w:eastAsiaTheme="minorEastAsia" w:hAnsiTheme="minorEastAsia"/>
          <w:sz w:val="24"/>
          <w:szCs w:val="24"/>
        </w:rPr>
        <w:t>、加速器网络等系统的集成能</w:t>
      </w:r>
      <w:r w:rsidRPr="00484705">
        <w:rPr>
          <w:rFonts w:asciiTheme="minorEastAsia" w:eastAsiaTheme="minorEastAsia" w:hAnsiTheme="minorEastAsia"/>
          <w:sz w:val="24"/>
          <w:szCs w:val="24"/>
        </w:rPr>
        <w:lastRenderedPageBreak/>
        <w:t>力，并具备相应的实施经历和维保经验。</w:t>
      </w:r>
    </w:p>
    <w:p w14:paraId="2E2B4C94" w14:textId="77777777" w:rsidR="002F3F43" w:rsidRPr="00484705" w:rsidRDefault="00023C7A" w:rsidP="00484705">
      <w:pPr>
        <w:numPr>
          <w:ilvl w:val="0"/>
          <w:numId w:val="2"/>
        </w:numPr>
        <w:spacing w:line="360" w:lineRule="auto"/>
        <w:ind w:left="0" w:firstLineChars="200" w:firstLine="480"/>
        <w:rPr>
          <w:rFonts w:asciiTheme="minorEastAsia" w:eastAsiaTheme="minorEastAsia" w:hAnsiTheme="minorEastAsia"/>
          <w:sz w:val="24"/>
          <w:szCs w:val="24"/>
        </w:rPr>
      </w:pPr>
      <w:r w:rsidRPr="00484705">
        <w:rPr>
          <w:rFonts w:asciiTheme="minorEastAsia" w:eastAsiaTheme="minorEastAsia" w:hAnsiTheme="minorEastAsia"/>
          <w:sz w:val="24"/>
          <w:szCs w:val="24"/>
        </w:rPr>
        <w:t>涉及到本系统为其他第三方产品提供接口时，厂家需具备相应的开发能力。</w:t>
      </w:r>
    </w:p>
    <w:p w14:paraId="4E258A5A" w14:textId="77777777" w:rsidR="002F3F43" w:rsidRPr="00484705" w:rsidRDefault="00023C7A" w:rsidP="00484705">
      <w:pPr>
        <w:numPr>
          <w:ilvl w:val="0"/>
          <w:numId w:val="2"/>
        </w:numPr>
        <w:spacing w:line="360" w:lineRule="auto"/>
        <w:ind w:left="0" w:firstLineChars="200" w:firstLine="480"/>
        <w:rPr>
          <w:rFonts w:asciiTheme="minorEastAsia" w:eastAsiaTheme="minorEastAsia" w:hAnsiTheme="minorEastAsia"/>
          <w:sz w:val="24"/>
          <w:szCs w:val="24"/>
        </w:rPr>
      </w:pPr>
      <w:r w:rsidRPr="00484705">
        <w:rPr>
          <w:rFonts w:asciiTheme="minorEastAsia" w:eastAsiaTheme="minorEastAsia" w:hAnsiTheme="minorEastAsia"/>
          <w:sz w:val="24"/>
          <w:szCs w:val="24"/>
        </w:rPr>
        <w:t>厂家需具备数据的安全管理能力，确保科室不因系统故障而造成数据的丢失。</w:t>
      </w:r>
    </w:p>
    <w:p w14:paraId="11398E91" w14:textId="77777777" w:rsidR="002F3F43" w:rsidRPr="00484705" w:rsidRDefault="00023C7A" w:rsidP="00484705">
      <w:pPr>
        <w:numPr>
          <w:ilvl w:val="0"/>
          <w:numId w:val="2"/>
        </w:numPr>
        <w:spacing w:line="360" w:lineRule="auto"/>
        <w:ind w:left="0" w:firstLineChars="200" w:firstLine="480"/>
        <w:rPr>
          <w:rFonts w:asciiTheme="minorEastAsia" w:eastAsiaTheme="minorEastAsia" w:hAnsiTheme="minorEastAsia"/>
          <w:sz w:val="24"/>
          <w:szCs w:val="24"/>
        </w:rPr>
      </w:pPr>
      <w:r w:rsidRPr="00484705">
        <w:rPr>
          <w:rFonts w:asciiTheme="minorEastAsia" w:eastAsiaTheme="minorEastAsia" w:hAnsiTheme="minorEastAsia"/>
          <w:sz w:val="24"/>
          <w:szCs w:val="24"/>
        </w:rPr>
        <w:t>数据保密：厂家须与采购人签订数据保密协议，一旦出现数据泄漏，厂家必须承担相应的法律责任</w:t>
      </w:r>
    </w:p>
    <w:p w14:paraId="681F0B6B" w14:textId="77777777" w:rsidR="002F3F43" w:rsidRPr="00484705" w:rsidRDefault="00023C7A" w:rsidP="00484705">
      <w:pPr>
        <w:numPr>
          <w:ilvl w:val="0"/>
          <w:numId w:val="2"/>
        </w:numPr>
        <w:spacing w:line="360" w:lineRule="auto"/>
        <w:ind w:left="0" w:firstLineChars="200" w:firstLine="480"/>
        <w:rPr>
          <w:rFonts w:asciiTheme="minorEastAsia" w:eastAsiaTheme="minorEastAsia" w:hAnsiTheme="minorEastAsia"/>
          <w:sz w:val="24"/>
          <w:szCs w:val="24"/>
        </w:rPr>
      </w:pPr>
      <w:r w:rsidRPr="00484705">
        <w:rPr>
          <w:rFonts w:asciiTheme="minorEastAsia" w:eastAsiaTheme="minorEastAsia" w:hAnsiTheme="minorEastAsia"/>
          <w:sz w:val="24"/>
          <w:szCs w:val="24"/>
        </w:rPr>
        <w:t>厂家需提供至少</w:t>
      </w:r>
      <w:r w:rsidRPr="00484705">
        <w:rPr>
          <w:rFonts w:asciiTheme="minorEastAsia" w:eastAsiaTheme="minorEastAsia" w:hAnsiTheme="minorEastAsia"/>
          <w:sz w:val="24"/>
          <w:szCs w:val="24"/>
        </w:rPr>
        <w:t>4</w:t>
      </w:r>
      <w:r w:rsidRPr="00484705">
        <w:rPr>
          <w:rFonts w:asciiTheme="minorEastAsia" w:eastAsiaTheme="minorEastAsia" w:hAnsiTheme="minorEastAsia"/>
          <w:sz w:val="24"/>
          <w:szCs w:val="24"/>
        </w:rPr>
        <w:t>次</w:t>
      </w:r>
      <w:r w:rsidRPr="00484705">
        <w:rPr>
          <w:rFonts w:asciiTheme="minorEastAsia" w:eastAsiaTheme="minorEastAsia" w:hAnsiTheme="minorEastAsia"/>
          <w:sz w:val="24"/>
          <w:szCs w:val="24"/>
        </w:rPr>
        <w:t>/</w:t>
      </w:r>
      <w:r w:rsidRPr="00484705">
        <w:rPr>
          <w:rFonts w:asciiTheme="minorEastAsia" w:eastAsiaTheme="minorEastAsia" w:hAnsiTheme="minorEastAsia"/>
          <w:sz w:val="24"/>
          <w:szCs w:val="24"/>
        </w:rPr>
        <w:t>年</w:t>
      </w:r>
      <w:r w:rsidRPr="00484705">
        <w:rPr>
          <w:rFonts w:asciiTheme="minorEastAsia" w:eastAsiaTheme="minorEastAsia" w:hAnsiTheme="minorEastAsia"/>
          <w:sz w:val="24"/>
          <w:szCs w:val="24"/>
        </w:rPr>
        <w:t>的定期常规检查，对系统硬件、软件进行全面的排查，排除隐患，保障系统正常运行。</w:t>
      </w:r>
    </w:p>
    <w:p w14:paraId="0A05F14C" w14:textId="77777777" w:rsidR="002F3F43" w:rsidRPr="00484705" w:rsidRDefault="00023C7A" w:rsidP="00484705">
      <w:pPr>
        <w:numPr>
          <w:ilvl w:val="0"/>
          <w:numId w:val="2"/>
        </w:numPr>
        <w:spacing w:line="360" w:lineRule="auto"/>
        <w:ind w:left="0" w:firstLineChars="200" w:firstLine="480"/>
        <w:rPr>
          <w:rFonts w:asciiTheme="minorEastAsia" w:eastAsiaTheme="minorEastAsia" w:hAnsiTheme="minorEastAsia"/>
          <w:sz w:val="24"/>
          <w:szCs w:val="24"/>
        </w:rPr>
      </w:pPr>
      <w:r w:rsidRPr="00484705">
        <w:rPr>
          <w:rFonts w:asciiTheme="minorEastAsia" w:eastAsiaTheme="minorEastAsia" w:hAnsiTheme="minorEastAsia"/>
          <w:sz w:val="24"/>
          <w:szCs w:val="24"/>
        </w:rPr>
        <w:t>厂家提供的保修服务需满足：提供维护期内</w:t>
      </w:r>
      <w:r w:rsidRPr="00484705">
        <w:rPr>
          <w:rFonts w:asciiTheme="minorEastAsia" w:eastAsiaTheme="minorEastAsia" w:hAnsiTheme="minorEastAsia"/>
          <w:sz w:val="24"/>
          <w:szCs w:val="24"/>
        </w:rPr>
        <w:t>7</w:t>
      </w:r>
      <w:r w:rsidRPr="00484705">
        <w:rPr>
          <w:rFonts w:asciiTheme="minorEastAsia" w:eastAsiaTheme="minorEastAsia" w:hAnsiTheme="minorEastAsia"/>
          <w:sz w:val="24"/>
          <w:szCs w:val="24"/>
        </w:rPr>
        <w:t>×</w:t>
      </w:r>
      <w:r w:rsidRPr="00484705">
        <w:rPr>
          <w:rFonts w:asciiTheme="minorEastAsia" w:eastAsiaTheme="minorEastAsia" w:hAnsiTheme="minorEastAsia"/>
          <w:sz w:val="24"/>
          <w:szCs w:val="24"/>
        </w:rPr>
        <w:t>24</w:t>
      </w:r>
      <w:r w:rsidRPr="00484705">
        <w:rPr>
          <w:rFonts w:asciiTheme="minorEastAsia" w:eastAsiaTheme="minorEastAsia" w:hAnsiTheme="minorEastAsia"/>
          <w:sz w:val="24"/>
          <w:szCs w:val="24"/>
        </w:rPr>
        <w:t>小时技术支持与上门服务，</w:t>
      </w:r>
      <w:r w:rsidRPr="00484705">
        <w:rPr>
          <w:rFonts w:asciiTheme="minorEastAsia" w:eastAsiaTheme="minorEastAsia" w:hAnsiTheme="minorEastAsia"/>
          <w:sz w:val="24"/>
          <w:szCs w:val="24"/>
        </w:rPr>
        <w:t>30</w:t>
      </w:r>
      <w:r w:rsidRPr="00484705">
        <w:rPr>
          <w:rFonts w:asciiTheme="minorEastAsia" w:eastAsiaTheme="minorEastAsia" w:hAnsiTheme="minorEastAsia"/>
          <w:sz w:val="24"/>
          <w:szCs w:val="24"/>
        </w:rPr>
        <w:t>分钟内响应，一般系统故障，技术人员</w:t>
      </w:r>
      <w:r w:rsidRPr="00484705">
        <w:rPr>
          <w:rFonts w:asciiTheme="minorEastAsia" w:eastAsiaTheme="minorEastAsia" w:hAnsiTheme="minorEastAsia"/>
          <w:sz w:val="24"/>
          <w:szCs w:val="24"/>
        </w:rPr>
        <w:t>2</w:t>
      </w:r>
      <w:r w:rsidRPr="00484705">
        <w:rPr>
          <w:rFonts w:asciiTheme="minorEastAsia" w:eastAsiaTheme="minorEastAsia" w:hAnsiTheme="minorEastAsia"/>
          <w:sz w:val="24"/>
          <w:szCs w:val="24"/>
        </w:rPr>
        <w:t>小时之内解决问题；重大系统故障，如系统崩溃或第三方应用软件报错</w:t>
      </w:r>
      <w:r w:rsidRPr="00484705">
        <w:rPr>
          <w:rFonts w:asciiTheme="minorEastAsia" w:eastAsiaTheme="minorEastAsia" w:hAnsiTheme="minorEastAsia"/>
          <w:sz w:val="24"/>
          <w:szCs w:val="24"/>
        </w:rPr>
        <w:t>,</w:t>
      </w:r>
      <w:r w:rsidRPr="00484705">
        <w:rPr>
          <w:rFonts w:asciiTheme="minorEastAsia" w:eastAsiaTheme="minorEastAsia" w:hAnsiTheme="minorEastAsia"/>
          <w:sz w:val="24"/>
          <w:szCs w:val="24"/>
        </w:rPr>
        <w:t>硬件损坏等，指派工程师在报修</w:t>
      </w:r>
      <w:r w:rsidRPr="00484705">
        <w:rPr>
          <w:rFonts w:asciiTheme="minorEastAsia" w:eastAsiaTheme="minorEastAsia" w:hAnsiTheme="minorEastAsia"/>
          <w:sz w:val="24"/>
          <w:szCs w:val="24"/>
        </w:rPr>
        <w:t>24</w:t>
      </w:r>
      <w:r w:rsidRPr="00484705">
        <w:rPr>
          <w:rFonts w:asciiTheme="minorEastAsia" w:eastAsiaTheme="minorEastAsia" w:hAnsiTheme="minorEastAsia"/>
          <w:sz w:val="24"/>
          <w:szCs w:val="24"/>
        </w:rPr>
        <w:t>小时内到达现场并恢复系统正常运行。</w:t>
      </w:r>
    </w:p>
    <w:p w14:paraId="2106B9E4" w14:textId="77777777" w:rsidR="002F3F43" w:rsidRPr="00484705" w:rsidRDefault="00023C7A" w:rsidP="00484705">
      <w:pPr>
        <w:numPr>
          <w:ilvl w:val="0"/>
          <w:numId w:val="2"/>
        </w:numPr>
        <w:spacing w:line="360" w:lineRule="auto"/>
        <w:ind w:left="0" w:firstLineChars="200" w:firstLine="480"/>
        <w:rPr>
          <w:rFonts w:asciiTheme="minorEastAsia" w:eastAsiaTheme="minorEastAsia" w:hAnsiTheme="minorEastAsia"/>
          <w:sz w:val="24"/>
          <w:szCs w:val="24"/>
        </w:rPr>
      </w:pPr>
      <w:r w:rsidRPr="00484705">
        <w:rPr>
          <w:rFonts w:asciiTheme="minorEastAsia" w:eastAsiaTheme="minorEastAsia" w:hAnsiTheme="minorEastAsia"/>
          <w:sz w:val="24"/>
          <w:szCs w:val="24"/>
        </w:rPr>
        <w:t>应用服务器故障导致重新部署系统，厂家需提供重新安装</w:t>
      </w:r>
      <w:r w:rsidRPr="00484705">
        <w:rPr>
          <w:rFonts w:asciiTheme="minorEastAsia" w:eastAsiaTheme="minorEastAsia" w:hAnsiTheme="minorEastAsia"/>
          <w:sz w:val="24"/>
          <w:szCs w:val="24"/>
          <w:rtl/>
          <w:lang w:val="ar-SA"/>
        </w:rPr>
        <w:t>“</w:t>
      </w:r>
      <w:r w:rsidRPr="00484705">
        <w:rPr>
          <w:rFonts w:asciiTheme="minorEastAsia" w:eastAsiaTheme="minorEastAsia" w:hAnsiTheme="minorEastAsia"/>
          <w:sz w:val="24"/>
          <w:szCs w:val="24"/>
        </w:rPr>
        <w:t>肿瘤信息管理系统</w:t>
      </w:r>
      <w:r w:rsidRPr="00484705">
        <w:rPr>
          <w:rFonts w:asciiTheme="minorEastAsia" w:eastAsiaTheme="minorEastAsia" w:hAnsiTheme="minorEastAsia"/>
          <w:sz w:val="24"/>
          <w:szCs w:val="24"/>
        </w:rPr>
        <w:t>”</w:t>
      </w:r>
      <w:r w:rsidRPr="00484705">
        <w:rPr>
          <w:rFonts w:asciiTheme="minorEastAsia" w:eastAsiaTheme="minorEastAsia" w:hAnsiTheme="minorEastAsia"/>
          <w:sz w:val="24"/>
          <w:szCs w:val="24"/>
        </w:rPr>
        <w:t>的服务和该系统的参数配置服务。安装和参数配置服务均要符合科室目前运行要求。</w:t>
      </w:r>
    </w:p>
    <w:p w14:paraId="1A162C08" w14:textId="77777777" w:rsidR="002F3F43" w:rsidRPr="00484705" w:rsidRDefault="00023C7A" w:rsidP="00484705">
      <w:pPr>
        <w:numPr>
          <w:ilvl w:val="0"/>
          <w:numId w:val="2"/>
        </w:numPr>
        <w:spacing w:line="360" w:lineRule="auto"/>
        <w:ind w:left="0" w:firstLineChars="200" w:firstLine="480"/>
        <w:rPr>
          <w:rFonts w:asciiTheme="minorEastAsia" w:eastAsiaTheme="minorEastAsia" w:hAnsiTheme="minorEastAsia"/>
          <w:sz w:val="24"/>
          <w:szCs w:val="24"/>
        </w:rPr>
      </w:pPr>
      <w:r w:rsidRPr="00484705">
        <w:rPr>
          <w:rFonts w:asciiTheme="minorEastAsia" w:eastAsiaTheme="minorEastAsia" w:hAnsiTheme="minorEastAsia"/>
          <w:sz w:val="24"/>
          <w:szCs w:val="24"/>
        </w:rPr>
        <w:t>数据库服务器故障，涉及需重新安装数据库的，厂家需提供相应服务，并保证数据库与肿瘤信息管理系统的对接和历史数据的安全性。</w:t>
      </w:r>
    </w:p>
    <w:p w14:paraId="5FA3FE54" w14:textId="77777777" w:rsidR="002F3F43" w:rsidRPr="00484705" w:rsidRDefault="00023C7A" w:rsidP="00484705">
      <w:pPr>
        <w:numPr>
          <w:ilvl w:val="0"/>
          <w:numId w:val="2"/>
        </w:numPr>
        <w:spacing w:line="360" w:lineRule="auto"/>
        <w:ind w:left="0" w:firstLineChars="200" w:firstLine="480"/>
        <w:rPr>
          <w:rFonts w:asciiTheme="minorEastAsia" w:eastAsiaTheme="minorEastAsia" w:hAnsiTheme="minorEastAsia"/>
          <w:sz w:val="24"/>
          <w:szCs w:val="24"/>
        </w:rPr>
      </w:pPr>
      <w:r w:rsidRPr="00484705">
        <w:rPr>
          <w:rFonts w:asciiTheme="minorEastAsia" w:eastAsiaTheme="minorEastAsia" w:hAnsiTheme="minorEastAsia"/>
          <w:sz w:val="24"/>
          <w:szCs w:val="24"/>
        </w:rPr>
        <w:t>由于机房搬迁、网络调整等带来的对系统的工程调整，厂家应全力配合。</w:t>
      </w:r>
    </w:p>
    <w:p w14:paraId="3160CB09" w14:textId="77777777" w:rsidR="002F3F43" w:rsidRPr="00484705" w:rsidRDefault="00023C7A" w:rsidP="00484705">
      <w:pPr>
        <w:numPr>
          <w:ilvl w:val="0"/>
          <w:numId w:val="2"/>
        </w:numPr>
        <w:spacing w:line="360" w:lineRule="auto"/>
        <w:ind w:left="0" w:firstLineChars="200" w:firstLine="480"/>
        <w:rPr>
          <w:rFonts w:asciiTheme="minorEastAsia" w:eastAsiaTheme="minorEastAsia" w:hAnsiTheme="minorEastAsia"/>
          <w:sz w:val="24"/>
          <w:szCs w:val="24"/>
        </w:rPr>
      </w:pPr>
      <w:r w:rsidRPr="00484705">
        <w:rPr>
          <w:rFonts w:asciiTheme="minorEastAsia" w:eastAsiaTheme="minorEastAsia" w:hAnsiTheme="minorEastAsia"/>
          <w:sz w:val="24"/>
          <w:szCs w:val="24"/>
        </w:rPr>
        <w:t>针对医院在进行各类评审</w:t>
      </w:r>
      <w:r w:rsidRPr="00484705">
        <w:rPr>
          <w:rFonts w:asciiTheme="minorEastAsia" w:eastAsiaTheme="minorEastAsia" w:hAnsiTheme="minorEastAsia"/>
          <w:sz w:val="24"/>
          <w:szCs w:val="24"/>
        </w:rPr>
        <w:t>(</w:t>
      </w:r>
      <w:r w:rsidRPr="00484705">
        <w:rPr>
          <w:rFonts w:asciiTheme="minorEastAsia" w:eastAsiaTheme="minorEastAsia" w:hAnsiTheme="minorEastAsia"/>
          <w:sz w:val="24"/>
          <w:szCs w:val="24"/>
        </w:rPr>
        <w:t>包括但不限于电子病历系统应用水平分级评审、医院信息互联互通测评等</w:t>
      </w:r>
      <w:r w:rsidRPr="00484705">
        <w:rPr>
          <w:rFonts w:asciiTheme="minorEastAsia" w:eastAsiaTheme="minorEastAsia" w:hAnsiTheme="minorEastAsia"/>
          <w:sz w:val="24"/>
          <w:szCs w:val="24"/>
        </w:rPr>
        <w:t>)</w:t>
      </w:r>
      <w:r w:rsidRPr="00484705">
        <w:rPr>
          <w:rFonts w:asciiTheme="minorEastAsia" w:eastAsiaTheme="minorEastAsia" w:hAnsiTheme="minorEastAsia"/>
          <w:sz w:val="24"/>
          <w:szCs w:val="24"/>
        </w:rPr>
        <w:t>中的保障任务，厂家应全力配合。</w:t>
      </w:r>
    </w:p>
    <w:p w14:paraId="6959EF09" w14:textId="77777777" w:rsidR="002F3F43" w:rsidRPr="00484705" w:rsidRDefault="00023C7A" w:rsidP="00484705">
      <w:pPr>
        <w:numPr>
          <w:ilvl w:val="0"/>
          <w:numId w:val="2"/>
        </w:numPr>
        <w:spacing w:line="360" w:lineRule="auto"/>
        <w:ind w:left="0" w:firstLineChars="200" w:firstLine="480"/>
        <w:rPr>
          <w:rFonts w:asciiTheme="minorEastAsia" w:eastAsiaTheme="minorEastAsia" w:hAnsiTheme="minorEastAsia"/>
          <w:sz w:val="24"/>
          <w:szCs w:val="24"/>
        </w:rPr>
      </w:pPr>
      <w:r w:rsidRPr="00484705">
        <w:rPr>
          <w:rFonts w:asciiTheme="minorEastAsia" w:eastAsiaTheme="minorEastAsia" w:hAnsiTheme="minorEastAsia"/>
          <w:sz w:val="24"/>
          <w:szCs w:val="24"/>
        </w:rPr>
        <w:t>在现有系统版本功能的框架内，关于用户提出的修改需求，厂家应密切配合，保质保量完成需求的开发。</w:t>
      </w:r>
    </w:p>
    <w:p w14:paraId="3A341326" w14:textId="77777777" w:rsidR="002F3F43" w:rsidRPr="00484705" w:rsidRDefault="00023C7A" w:rsidP="00484705">
      <w:pPr>
        <w:numPr>
          <w:ilvl w:val="0"/>
          <w:numId w:val="2"/>
        </w:numPr>
        <w:spacing w:line="360" w:lineRule="auto"/>
        <w:ind w:left="0" w:firstLineChars="200" w:firstLine="480"/>
        <w:rPr>
          <w:rFonts w:asciiTheme="minorEastAsia" w:eastAsiaTheme="minorEastAsia" w:hAnsiTheme="minorEastAsia"/>
          <w:sz w:val="24"/>
          <w:szCs w:val="24"/>
        </w:rPr>
      </w:pPr>
      <w:r w:rsidRPr="00484705">
        <w:rPr>
          <w:rFonts w:asciiTheme="minorEastAsia" w:eastAsiaTheme="minorEastAsia" w:hAnsiTheme="minorEastAsia"/>
          <w:sz w:val="24"/>
          <w:szCs w:val="24"/>
        </w:rPr>
        <w:t>在系统实施的质保期间内，如果相关的</w:t>
      </w:r>
      <w:r w:rsidRPr="00484705">
        <w:rPr>
          <w:rFonts w:asciiTheme="minorEastAsia" w:eastAsiaTheme="minorEastAsia" w:hAnsiTheme="minorEastAsia"/>
          <w:sz w:val="24"/>
          <w:szCs w:val="24"/>
        </w:rPr>
        <w:t>国家医疗政策发生变化而导致系统变更或升级，厂家应无条件制作或更新。</w:t>
      </w:r>
    </w:p>
    <w:p w14:paraId="7ACF5B56" w14:textId="1003E965" w:rsidR="002F3F43" w:rsidRPr="00484705" w:rsidRDefault="00023C7A" w:rsidP="00484705">
      <w:pPr>
        <w:numPr>
          <w:ilvl w:val="0"/>
          <w:numId w:val="2"/>
        </w:numPr>
        <w:spacing w:line="360" w:lineRule="auto"/>
        <w:ind w:left="0" w:firstLineChars="200" w:firstLine="480"/>
        <w:rPr>
          <w:rFonts w:asciiTheme="minorEastAsia" w:eastAsiaTheme="minorEastAsia" w:hAnsiTheme="minorEastAsia"/>
          <w:sz w:val="24"/>
          <w:szCs w:val="24"/>
        </w:rPr>
      </w:pPr>
      <w:r w:rsidRPr="00484705">
        <w:rPr>
          <w:rFonts w:asciiTheme="minorEastAsia" w:eastAsiaTheme="minorEastAsia" w:hAnsiTheme="minorEastAsia"/>
          <w:sz w:val="24"/>
          <w:szCs w:val="24"/>
        </w:rPr>
        <w:t>如用户有对系统进行培训的需求，</w:t>
      </w:r>
      <w:r w:rsidR="00484705">
        <w:rPr>
          <w:rFonts w:asciiTheme="minorEastAsia" w:eastAsiaTheme="minorEastAsia" w:hAnsiTheme="minorEastAsia" w:hint="eastAsia"/>
          <w:sz w:val="24"/>
          <w:szCs w:val="24"/>
        </w:rPr>
        <w:t>厂家应</w:t>
      </w:r>
      <w:r w:rsidRPr="00484705">
        <w:rPr>
          <w:rFonts w:asciiTheme="minorEastAsia" w:eastAsiaTheme="minorEastAsia" w:hAnsiTheme="minorEastAsia"/>
          <w:sz w:val="24"/>
          <w:szCs w:val="24"/>
        </w:rPr>
        <w:t>安排专业的工程师进行详细的临床操作培训以及维护培训。</w:t>
      </w:r>
    </w:p>
    <w:p w14:paraId="7FEFFDD4" w14:textId="77777777" w:rsidR="002F3F43" w:rsidRPr="00484705" w:rsidRDefault="00023C7A" w:rsidP="00484705">
      <w:pPr>
        <w:numPr>
          <w:ilvl w:val="0"/>
          <w:numId w:val="2"/>
        </w:numPr>
        <w:spacing w:line="360" w:lineRule="auto"/>
        <w:ind w:left="0" w:firstLineChars="200" w:firstLine="480"/>
        <w:rPr>
          <w:rFonts w:asciiTheme="minorEastAsia" w:eastAsiaTheme="minorEastAsia" w:hAnsiTheme="minorEastAsia"/>
          <w:sz w:val="24"/>
          <w:szCs w:val="24"/>
        </w:rPr>
      </w:pPr>
      <w:r w:rsidRPr="00484705">
        <w:rPr>
          <w:rFonts w:asciiTheme="minorEastAsia" w:eastAsiaTheme="minorEastAsia" w:hAnsiTheme="minorEastAsia"/>
          <w:sz w:val="24"/>
          <w:szCs w:val="24"/>
        </w:rPr>
        <w:t>厂家在对医院进行系统维护过程中，有义务保证医院数据的准确性，现场人员必须严格保守秘密，不泄露医院数据，否则采购人有权追究其法律责</w:t>
      </w:r>
      <w:r w:rsidRPr="00484705">
        <w:rPr>
          <w:rFonts w:asciiTheme="minorEastAsia" w:eastAsiaTheme="minorEastAsia" w:hAnsiTheme="minorEastAsia"/>
          <w:sz w:val="24"/>
          <w:szCs w:val="24"/>
        </w:rPr>
        <w:lastRenderedPageBreak/>
        <w:t>任。</w:t>
      </w:r>
    </w:p>
    <w:p w14:paraId="34E9BD81" w14:textId="77777777" w:rsidR="002F3F43" w:rsidRPr="00484705" w:rsidRDefault="00023C7A" w:rsidP="00484705">
      <w:pPr>
        <w:numPr>
          <w:ilvl w:val="0"/>
          <w:numId w:val="2"/>
        </w:numPr>
        <w:spacing w:line="360" w:lineRule="auto"/>
        <w:ind w:left="0" w:firstLineChars="200" w:firstLine="480"/>
        <w:rPr>
          <w:rFonts w:asciiTheme="minorEastAsia" w:eastAsiaTheme="minorEastAsia" w:hAnsiTheme="minorEastAsia"/>
          <w:sz w:val="24"/>
          <w:szCs w:val="24"/>
        </w:rPr>
      </w:pPr>
      <w:r w:rsidRPr="00484705">
        <w:rPr>
          <w:rFonts w:asciiTheme="minorEastAsia" w:eastAsiaTheme="minorEastAsia" w:hAnsiTheme="minorEastAsia"/>
          <w:sz w:val="24"/>
          <w:szCs w:val="24"/>
        </w:rPr>
        <w:t>应急协助要求：如遇应急事件，厂家须有效协助解决。</w:t>
      </w:r>
    </w:p>
    <w:p w14:paraId="0617D1B6" w14:textId="7389D043" w:rsidR="002F3F43" w:rsidRPr="00484705" w:rsidRDefault="00023C7A" w:rsidP="00484705">
      <w:pPr>
        <w:numPr>
          <w:ilvl w:val="0"/>
          <w:numId w:val="2"/>
        </w:numPr>
        <w:spacing w:line="360" w:lineRule="auto"/>
        <w:ind w:left="0" w:firstLineChars="200" w:firstLine="480"/>
        <w:rPr>
          <w:rFonts w:asciiTheme="minorEastAsia" w:eastAsiaTheme="minorEastAsia" w:hAnsiTheme="minorEastAsia"/>
          <w:sz w:val="24"/>
          <w:szCs w:val="24"/>
        </w:rPr>
      </w:pPr>
      <w:r w:rsidRPr="00484705">
        <w:rPr>
          <w:rFonts w:asciiTheme="minorEastAsia" w:eastAsiaTheme="minorEastAsia" w:hAnsiTheme="minorEastAsia"/>
          <w:sz w:val="24"/>
          <w:szCs w:val="24"/>
        </w:rPr>
        <w:t>具体维保服务内容（包括并不限于以下内容）：</w:t>
      </w:r>
    </w:p>
    <w:p w14:paraId="09079B25" w14:textId="77777777" w:rsidR="00484705" w:rsidRDefault="00484705" w:rsidP="00484705">
      <w:pPr>
        <w:ind w:left="480"/>
        <w:rPr>
          <w:rFonts w:hint="eastAsia"/>
        </w:rPr>
      </w:pPr>
    </w:p>
    <w:tbl>
      <w:tblPr>
        <w:tblStyle w:val="TableNormal"/>
        <w:tblW w:w="83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1074"/>
        <w:gridCol w:w="1157"/>
        <w:gridCol w:w="4961"/>
        <w:gridCol w:w="1108"/>
      </w:tblGrid>
      <w:tr w:rsidR="002F3F43" w:rsidRPr="00484705" w14:paraId="3439EE22" w14:textId="77777777" w:rsidTr="00484705">
        <w:tblPrEx>
          <w:tblCellMar>
            <w:top w:w="0" w:type="dxa"/>
            <w:left w:w="0" w:type="dxa"/>
            <w:bottom w:w="0" w:type="dxa"/>
            <w:right w:w="0" w:type="dxa"/>
          </w:tblCellMar>
        </w:tblPrEx>
        <w:trPr>
          <w:trHeight w:val="558"/>
          <w:jc w:val="center"/>
        </w:trPr>
        <w:tc>
          <w:tcPr>
            <w:tcW w:w="1074" w:type="dxa"/>
            <w:tcBorders>
              <w:top w:val="single" w:sz="9"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5AD4F068" w14:textId="77777777" w:rsidR="002F3F43" w:rsidRPr="00484705" w:rsidRDefault="00023C7A" w:rsidP="00484705">
            <w:pPr>
              <w:pStyle w:val="1"/>
              <w:tabs>
                <w:tab w:val="left" w:pos="720"/>
              </w:tabs>
              <w:spacing w:line="288" w:lineRule="auto"/>
              <w:rPr>
                <w:rFonts w:ascii="宋体" w:eastAsia="宋体" w:hAnsi="宋体"/>
                <w:b/>
                <w:bCs/>
              </w:rPr>
            </w:pPr>
            <w:r w:rsidRPr="00484705">
              <w:rPr>
                <w:rFonts w:ascii="宋体" w:eastAsia="宋体" w:hAnsi="宋体" w:hint="eastAsia"/>
                <w:b/>
                <w:bCs/>
              </w:rPr>
              <w:t>业务模块</w:t>
            </w:r>
          </w:p>
        </w:tc>
        <w:tc>
          <w:tcPr>
            <w:tcW w:w="1157" w:type="dxa"/>
            <w:tcBorders>
              <w:top w:val="single" w:sz="9"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617B5F3" w14:textId="77777777" w:rsidR="002F3F43" w:rsidRPr="00484705" w:rsidRDefault="00023C7A" w:rsidP="00484705">
            <w:pPr>
              <w:pStyle w:val="1"/>
              <w:tabs>
                <w:tab w:val="left" w:pos="720"/>
              </w:tabs>
              <w:spacing w:line="288" w:lineRule="auto"/>
              <w:rPr>
                <w:rFonts w:ascii="宋体" w:eastAsia="宋体" w:hAnsi="宋体"/>
                <w:b/>
                <w:bCs/>
              </w:rPr>
            </w:pPr>
            <w:r w:rsidRPr="00484705">
              <w:rPr>
                <w:rFonts w:ascii="宋体" w:eastAsia="宋体" w:hAnsi="宋体" w:hint="eastAsia"/>
                <w:b/>
                <w:bCs/>
              </w:rPr>
              <w:t>功能名称</w:t>
            </w:r>
          </w:p>
        </w:tc>
        <w:tc>
          <w:tcPr>
            <w:tcW w:w="4961" w:type="dxa"/>
            <w:tcBorders>
              <w:top w:val="single" w:sz="9"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46AC01E5"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rPr>
                <w:rFonts w:ascii="宋体" w:eastAsia="宋体" w:hAnsi="宋体"/>
                <w:b/>
                <w:bCs/>
              </w:rPr>
            </w:pPr>
            <w:r w:rsidRPr="00484705">
              <w:rPr>
                <w:rFonts w:ascii="宋体" w:eastAsia="宋体" w:hAnsi="宋体" w:hint="eastAsia"/>
                <w:b/>
                <w:bCs/>
              </w:rPr>
              <w:t>功能简述</w:t>
            </w:r>
          </w:p>
        </w:tc>
        <w:tc>
          <w:tcPr>
            <w:tcW w:w="1105" w:type="dxa"/>
            <w:tcBorders>
              <w:top w:val="single" w:sz="9"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4FD18721" w14:textId="77777777" w:rsidR="002F3F43" w:rsidRPr="00484705" w:rsidRDefault="00023C7A" w:rsidP="00484705">
            <w:pPr>
              <w:pStyle w:val="1"/>
              <w:tabs>
                <w:tab w:val="left" w:pos="720"/>
              </w:tabs>
              <w:spacing w:line="288" w:lineRule="auto"/>
              <w:rPr>
                <w:rFonts w:ascii="宋体" w:eastAsia="宋体" w:hAnsi="宋体"/>
                <w:b/>
                <w:bCs/>
              </w:rPr>
            </w:pPr>
            <w:r w:rsidRPr="00484705">
              <w:rPr>
                <w:rFonts w:ascii="宋体" w:eastAsia="宋体" w:hAnsi="宋体" w:hint="eastAsia"/>
                <w:b/>
                <w:bCs/>
              </w:rPr>
              <w:t>备注</w:t>
            </w:r>
          </w:p>
        </w:tc>
      </w:tr>
      <w:tr w:rsidR="002F3F43" w:rsidRPr="00484705" w14:paraId="6E8F6152" w14:textId="77777777" w:rsidTr="00484705">
        <w:tblPrEx>
          <w:tblCellMar>
            <w:top w:w="0" w:type="dxa"/>
            <w:left w:w="0" w:type="dxa"/>
            <w:bottom w:w="0" w:type="dxa"/>
            <w:right w:w="0" w:type="dxa"/>
          </w:tblCellMar>
        </w:tblPrEx>
        <w:trPr>
          <w:trHeight w:val="553"/>
          <w:jc w:val="center"/>
        </w:trPr>
        <w:tc>
          <w:tcPr>
            <w:tcW w:w="8300" w:type="dxa"/>
            <w:gridSpan w:val="4"/>
            <w:tcBorders>
              <w:top w:val="single" w:sz="6" w:space="0" w:color="000000"/>
              <w:left w:val="single" w:sz="9"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2D714C78" w14:textId="77777777" w:rsidR="002F3F43" w:rsidRPr="00484705" w:rsidRDefault="00023C7A" w:rsidP="00484705">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left"/>
              <w:rPr>
                <w:rFonts w:ascii="宋体" w:eastAsia="宋体" w:hAnsi="宋体"/>
                <w:b/>
                <w:bCs/>
              </w:rPr>
            </w:pPr>
            <w:r w:rsidRPr="00484705">
              <w:rPr>
                <w:rFonts w:ascii="宋体" w:eastAsia="宋体" w:hAnsi="宋体"/>
                <w:b/>
                <w:bCs/>
              </w:rPr>
              <w:t>1</w:t>
            </w:r>
            <w:r w:rsidRPr="00484705">
              <w:rPr>
                <w:rFonts w:ascii="宋体" w:eastAsia="宋体" w:hAnsi="宋体" w:hint="eastAsia"/>
                <w:b/>
                <w:bCs/>
              </w:rPr>
              <w:t>、岗位工作管理</w:t>
            </w:r>
          </w:p>
        </w:tc>
      </w:tr>
      <w:tr w:rsidR="002F3F43" w:rsidRPr="00484705" w14:paraId="5AB82ED7" w14:textId="77777777" w:rsidTr="00484705">
        <w:tblPrEx>
          <w:tblCellMar>
            <w:top w:w="0" w:type="dxa"/>
            <w:left w:w="0" w:type="dxa"/>
            <w:bottom w:w="0" w:type="dxa"/>
            <w:right w:w="0" w:type="dxa"/>
          </w:tblCellMar>
        </w:tblPrEx>
        <w:trPr>
          <w:trHeight w:val="20"/>
          <w:jc w:val="center"/>
        </w:trPr>
        <w:tc>
          <w:tcPr>
            <w:tcW w:w="1074" w:type="dxa"/>
            <w:vMerge w:val="restart"/>
            <w:tcBorders>
              <w:top w:val="single" w:sz="6"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D957CCE"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服务台</w:t>
            </w:r>
          </w:p>
          <w:p w14:paraId="3AE1A19C"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业务模块</w:t>
            </w: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D01AF0A"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服务台</w:t>
            </w:r>
          </w:p>
          <w:p w14:paraId="44A51CE0"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病案查询</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D519C2A"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根据病人基本信息（病人号、证件号、病人性别），病人来源，主要诊断，治疗技术，主管医生，病案登记日期等特征值，提供病人基本信息、病案资料、放疗业务表单、疗程状态等授权数据的检索与查询</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EE0A21F" w14:textId="77777777" w:rsidR="002F3F43" w:rsidRPr="00484705" w:rsidRDefault="002F3F43" w:rsidP="00484705">
            <w:pPr>
              <w:spacing w:line="288" w:lineRule="auto"/>
              <w:jc w:val="center"/>
              <w:rPr>
                <w:rFonts w:ascii="宋体" w:eastAsia="宋体" w:hAnsi="宋体"/>
              </w:rPr>
            </w:pPr>
          </w:p>
        </w:tc>
      </w:tr>
      <w:tr w:rsidR="002F3F43" w:rsidRPr="00484705" w14:paraId="290384AC"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66E9D50E" w14:textId="77777777" w:rsidR="002F3F43" w:rsidRPr="00484705" w:rsidRDefault="002F3F43" w:rsidP="00484705">
            <w:pPr>
              <w:spacing w:line="288" w:lineRule="auto"/>
              <w:jc w:val="center"/>
              <w:rPr>
                <w:rFonts w:ascii="宋体" w:eastAsia="宋体" w:hAnsi="宋体"/>
              </w:rPr>
            </w:pP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39F69F4"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服务台</w:t>
            </w:r>
          </w:p>
          <w:p w14:paraId="05B096C0"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病案登记</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29406CF"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门诊</w:t>
            </w:r>
            <w:r w:rsidRPr="00484705">
              <w:rPr>
                <w:rFonts w:ascii="宋体" w:eastAsia="宋体" w:hAnsi="宋体"/>
              </w:rPr>
              <w:t>/</w:t>
            </w:r>
            <w:r w:rsidRPr="00484705">
              <w:rPr>
                <w:rFonts w:ascii="宋体" w:eastAsia="宋体" w:hAnsi="宋体" w:hint="eastAsia"/>
              </w:rPr>
              <w:t>住院病人病案登记</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63D622D7" w14:textId="77777777" w:rsidR="002F3F43" w:rsidRPr="00484705" w:rsidRDefault="002F3F43" w:rsidP="00484705">
            <w:pPr>
              <w:spacing w:line="288" w:lineRule="auto"/>
              <w:jc w:val="center"/>
              <w:rPr>
                <w:rFonts w:ascii="宋体" w:eastAsia="宋体" w:hAnsi="宋体"/>
              </w:rPr>
            </w:pPr>
          </w:p>
        </w:tc>
      </w:tr>
      <w:tr w:rsidR="002F3F43" w:rsidRPr="00484705" w14:paraId="7D209AE8"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070589EA"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A8877CC"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068CA3D"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提供病人在线拍照功能及照片的长期保存</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2F236D30" w14:textId="77777777" w:rsidR="002F3F43" w:rsidRPr="00484705" w:rsidRDefault="002F3F43" w:rsidP="00484705">
            <w:pPr>
              <w:spacing w:line="288" w:lineRule="auto"/>
              <w:jc w:val="center"/>
              <w:rPr>
                <w:rFonts w:ascii="宋体" w:eastAsia="宋体" w:hAnsi="宋体"/>
              </w:rPr>
            </w:pPr>
          </w:p>
        </w:tc>
      </w:tr>
      <w:tr w:rsidR="002F3F43" w:rsidRPr="00484705" w14:paraId="05D7D3A3"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66E3B9A1"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9553F5D"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66C9F82"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新老病人识别</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70303E6D" w14:textId="77777777" w:rsidR="002F3F43" w:rsidRPr="00484705" w:rsidRDefault="002F3F43" w:rsidP="00484705">
            <w:pPr>
              <w:spacing w:line="288" w:lineRule="auto"/>
              <w:jc w:val="center"/>
              <w:rPr>
                <w:rFonts w:ascii="宋体" w:eastAsia="宋体" w:hAnsi="宋体"/>
              </w:rPr>
            </w:pPr>
          </w:p>
        </w:tc>
      </w:tr>
      <w:tr w:rsidR="002F3F43" w:rsidRPr="00484705" w14:paraId="77AA2FB9"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43DEC764"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494237D"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52225C48"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根据规则提供病人条形码的生成及打印</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B3B2940" w14:textId="77777777" w:rsidR="002F3F43" w:rsidRPr="00484705" w:rsidRDefault="002F3F43" w:rsidP="00484705">
            <w:pPr>
              <w:spacing w:line="288" w:lineRule="auto"/>
              <w:jc w:val="center"/>
              <w:rPr>
                <w:rFonts w:ascii="宋体" w:eastAsia="宋体" w:hAnsi="宋体"/>
              </w:rPr>
            </w:pPr>
          </w:p>
        </w:tc>
      </w:tr>
      <w:tr w:rsidR="002F3F43" w:rsidRPr="00484705" w14:paraId="51FB5C9B"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56F5C43E"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D765810"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01D39FA"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rPr>
              <w:t>HIS</w:t>
            </w:r>
            <w:r w:rsidRPr="00484705">
              <w:rPr>
                <w:rFonts w:ascii="宋体" w:eastAsia="宋体" w:hAnsi="宋体" w:hint="eastAsia"/>
              </w:rPr>
              <w:t>提供接口的前提下，从</w:t>
            </w:r>
            <w:r w:rsidRPr="00484705">
              <w:rPr>
                <w:rFonts w:ascii="宋体" w:eastAsia="宋体" w:hAnsi="宋体"/>
              </w:rPr>
              <w:t xml:space="preserve">HIS </w:t>
            </w:r>
            <w:r w:rsidRPr="00484705">
              <w:rPr>
                <w:rFonts w:ascii="宋体" w:eastAsia="宋体" w:hAnsi="宋体" w:hint="eastAsia"/>
              </w:rPr>
              <w:t>提取病人基础信息</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6C45EF54" w14:textId="77777777" w:rsidR="002F3F43" w:rsidRPr="00484705" w:rsidRDefault="002F3F43" w:rsidP="00484705">
            <w:pPr>
              <w:spacing w:line="288" w:lineRule="auto"/>
              <w:jc w:val="center"/>
              <w:rPr>
                <w:rFonts w:ascii="宋体" w:eastAsia="宋体" w:hAnsi="宋体"/>
              </w:rPr>
            </w:pPr>
          </w:p>
        </w:tc>
      </w:tr>
      <w:tr w:rsidR="002F3F43" w:rsidRPr="00484705" w14:paraId="79E837B8"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331C8026" w14:textId="77777777" w:rsidR="002F3F43" w:rsidRPr="00484705" w:rsidRDefault="002F3F43" w:rsidP="00484705">
            <w:pPr>
              <w:spacing w:line="288" w:lineRule="auto"/>
              <w:jc w:val="center"/>
              <w:rPr>
                <w:rFonts w:ascii="宋体" w:eastAsia="宋体" w:hAnsi="宋体"/>
              </w:rPr>
            </w:pP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76D0379"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病人列表</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5C2B38B5"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自定义列表显示内容</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12B6C59" w14:textId="77777777" w:rsidR="002F3F43" w:rsidRPr="00484705" w:rsidRDefault="002F3F43" w:rsidP="00484705">
            <w:pPr>
              <w:spacing w:line="288" w:lineRule="auto"/>
              <w:jc w:val="center"/>
              <w:rPr>
                <w:rFonts w:ascii="宋体" w:eastAsia="宋体" w:hAnsi="宋体"/>
              </w:rPr>
            </w:pPr>
          </w:p>
        </w:tc>
      </w:tr>
      <w:tr w:rsidR="002F3F43" w:rsidRPr="00484705" w14:paraId="1F29B676"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5CAE802F"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D78777F"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18D169C"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查看历史疗程信息</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1CA91F7D" w14:textId="77777777" w:rsidR="002F3F43" w:rsidRPr="00484705" w:rsidRDefault="002F3F43" w:rsidP="00484705">
            <w:pPr>
              <w:spacing w:line="288" w:lineRule="auto"/>
              <w:jc w:val="center"/>
              <w:rPr>
                <w:rFonts w:ascii="宋体" w:eastAsia="宋体" w:hAnsi="宋体"/>
              </w:rPr>
            </w:pPr>
          </w:p>
        </w:tc>
      </w:tr>
      <w:tr w:rsidR="002F3F43" w:rsidRPr="00484705" w14:paraId="1AB16C98"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1E4986C0" w14:textId="77777777" w:rsidR="002F3F43" w:rsidRPr="00484705" w:rsidRDefault="002F3F43" w:rsidP="00484705">
            <w:pPr>
              <w:spacing w:line="288" w:lineRule="auto"/>
              <w:jc w:val="center"/>
              <w:rPr>
                <w:rFonts w:ascii="宋体" w:eastAsia="宋体" w:hAnsi="宋体"/>
              </w:rPr>
            </w:pP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5C34696"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病案打印导出</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F77A79F"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提供病人信息、病案资料、放疗业务表单、计划排程、影像信息等授权数据的打印和导出功能</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1C6646A8" w14:textId="77777777" w:rsidR="002F3F43" w:rsidRPr="00484705" w:rsidRDefault="002F3F43" w:rsidP="00484705">
            <w:pPr>
              <w:spacing w:line="288" w:lineRule="auto"/>
              <w:jc w:val="center"/>
              <w:rPr>
                <w:rFonts w:ascii="宋体" w:eastAsia="宋体" w:hAnsi="宋体"/>
              </w:rPr>
            </w:pPr>
          </w:p>
        </w:tc>
      </w:tr>
      <w:tr w:rsidR="002F3F43" w:rsidRPr="00484705" w14:paraId="0A5F7C03" w14:textId="77777777" w:rsidTr="00484705">
        <w:tblPrEx>
          <w:tblCellMar>
            <w:top w:w="0" w:type="dxa"/>
            <w:left w:w="0" w:type="dxa"/>
            <w:bottom w:w="0" w:type="dxa"/>
            <w:right w:w="0" w:type="dxa"/>
          </w:tblCellMar>
        </w:tblPrEx>
        <w:trPr>
          <w:trHeight w:val="20"/>
          <w:jc w:val="center"/>
        </w:trPr>
        <w:tc>
          <w:tcPr>
            <w:tcW w:w="1074" w:type="dxa"/>
            <w:vMerge w:val="restart"/>
            <w:tcBorders>
              <w:top w:val="single" w:sz="6"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39FBEFA"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医生</w:t>
            </w:r>
          </w:p>
          <w:p w14:paraId="426E3E0C"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工作站</w:t>
            </w: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A4F1D8D"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医生病案查询</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82D7B71"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根据病人基本信息（病人号、证件号、病人性别），病人来源，主要诊断，治疗技术，主管医生，病案登记日期等特征值，提供病人病案明细信息的检索与查询</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33E59A5C" w14:textId="77777777" w:rsidR="002F3F43" w:rsidRPr="00484705" w:rsidRDefault="002F3F43" w:rsidP="00484705">
            <w:pPr>
              <w:spacing w:line="288" w:lineRule="auto"/>
              <w:jc w:val="center"/>
              <w:rPr>
                <w:rFonts w:ascii="宋体" w:eastAsia="宋体" w:hAnsi="宋体"/>
              </w:rPr>
            </w:pPr>
          </w:p>
        </w:tc>
      </w:tr>
      <w:tr w:rsidR="002F3F43" w:rsidRPr="00484705" w14:paraId="51624490"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0C254899" w14:textId="77777777" w:rsidR="002F3F43" w:rsidRPr="00484705" w:rsidRDefault="002F3F43" w:rsidP="00484705">
            <w:pPr>
              <w:spacing w:line="288" w:lineRule="auto"/>
              <w:jc w:val="center"/>
              <w:rPr>
                <w:rFonts w:ascii="宋体" w:eastAsia="宋体" w:hAnsi="宋体"/>
              </w:rPr>
            </w:pP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D5ED054"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医生病案登记</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96AE995"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门诊</w:t>
            </w:r>
            <w:r w:rsidRPr="00484705">
              <w:rPr>
                <w:rFonts w:ascii="宋体" w:eastAsia="宋体" w:hAnsi="宋体"/>
              </w:rPr>
              <w:t>/</w:t>
            </w:r>
            <w:r w:rsidRPr="00484705">
              <w:rPr>
                <w:rFonts w:ascii="宋体" w:eastAsia="宋体" w:hAnsi="宋体" w:hint="eastAsia"/>
              </w:rPr>
              <w:t>住院病人病案登记</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658F9C0B" w14:textId="77777777" w:rsidR="002F3F43" w:rsidRPr="00484705" w:rsidRDefault="002F3F43" w:rsidP="00484705">
            <w:pPr>
              <w:spacing w:line="288" w:lineRule="auto"/>
              <w:jc w:val="center"/>
              <w:rPr>
                <w:rFonts w:ascii="宋体" w:eastAsia="宋体" w:hAnsi="宋体"/>
              </w:rPr>
            </w:pPr>
          </w:p>
        </w:tc>
      </w:tr>
      <w:tr w:rsidR="002F3F43" w:rsidRPr="00484705" w14:paraId="42B5F13F"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41ED17BD"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FB475D1"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918A9B2"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提供病人在线拍照功能及照片的长期保存</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1232D22E" w14:textId="77777777" w:rsidR="002F3F43" w:rsidRPr="00484705" w:rsidRDefault="002F3F43" w:rsidP="00484705">
            <w:pPr>
              <w:spacing w:line="288" w:lineRule="auto"/>
              <w:jc w:val="center"/>
              <w:rPr>
                <w:rFonts w:ascii="宋体" w:eastAsia="宋体" w:hAnsi="宋体"/>
              </w:rPr>
            </w:pPr>
          </w:p>
        </w:tc>
      </w:tr>
      <w:tr w:rsidR="002F3F43" w:rsidRPr="00484705" w14:paraId="76C423A3"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58F4E31D"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5B9B896"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0EB1F4C"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新老病人识别</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71C610D" w14:textId="77777777" w:rsidR="002F3F43" w:rsidRPr="00484705" w:rsidRDefault="002F3F43" w:rsidP="00484705">
            <w:pPr>
              <w:spacing w:line="288" w:lineRule="auto"/>
              <w:jc w:val="center"/>
              <w:rPr>
                <w:rFonts w:ascii="宋体" w:eastAsia="宋体" w:hAnsi="宋体"/>
              </w:rPr>
            </w:pPr>
          </w:p>
        </w:tc>
      </w:tr>
      <w:tr w:rsidR="002F3F43" w:rsidRPr="00484705" w14:paraId="3C2E8A6B"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5D980971"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CAF1D2D"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54FF1B1E"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根据规则提供病人条形码的生成及打印</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9C02A95" w14:textId="77777777" w:rsidR="002F3F43" w:rsidRPr="00484705" w:rsidRDefault="002F3F43" w:rsidP="00484705">
            <w:pPr>
              <w:spacing w:line="288" w:lineRule="auto"/>
              <w:jc w:val="center"/>
              <w:rPr>
                <w:rFonts w:ascii="宋体" w:eastAsia="宋体" w:hAnsi="宋体"/>
              </w:rPr>
            </w:pPr>
          </w:p>
        </w:tc>
      </w:tr>
      <w:tr w:rsidR="002F3F43" w:rsidRPr="00484705" w14:paraId="1625FF93"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6081011D"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01491FF"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4031C305"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rPr>
              <w:t>HIS</w:t>
            </w:r>
            <w:r w:rsidRPr="00484705">
              <w:rPr>
                <w:rFonts w:ascii="宋体" w:eastAsia="宋体" w:hAnsi="宋体" w:hint="eastAsia"/>
              </w:rPr>
              <w:t>提供接口的前提下，从</w:t>
            </w:r>
            <w:r w:rsidRPr="00484705">
              <w:rPr>
                <w:rFonts w:ascii="宋体" w:eastAsia="宋体" w:hAnsi="宋体"/>
              </w:rPr>
              <w:t>HIS</w:t>
            </w:r>
            <w:r w:rsidRPr="00484705">
              <w:rPr>
                <w:rFonts w:ascii="宋体" w:eastAsia="宋体" w:hAnsi="宋体" w:hint="eastAsia"/>
              </w:rPr>
              <w:t>提取病人基础信息</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013796C" w14:textId="77777777" w:rsidR="002F3F43" w:rsidRPr="00484705" w:rsidRDefault="002F3F43" w:rsidP="00484705">
            <w:pPr>
              <w:spacing w:line="288" w:lineRule="auto"/>
              <w:jc w:val="center"/>
              <w:rPr>
                <w:rFonts w:ascii="宋体" w:eastAsia="宋体" w:hAnsi="宋体"/>
              </w:rPr>
            </w:pPr>
          </w:p>
        </w:tc>
      </w:tr>
      <w:tr w:rsidR="002F3F43" w:rsidRPr="00484705" w14:paraId="71055AB9"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4ACA6DFD" w14:textId="77777777" w:rsidR="002F3F43" w:rsidRPr="00484705" w:rsidRDefault="002F3F43" w:rsidP="00484705">
            <w:pPr>
              <w:spacing w:line="288" w:lineRule="auto"/>
              <w:jc w:val="center"/>
              <w:rPr>
                <w:rFonts w:ascii="宋体" w:eastAsia="宋体" w:hAnsi="宋体"/>
              </w:rPr>
            </w:pP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52EA569B"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病人列表</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3094E08"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自定义列表显示内容</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17033498" w14:textId="77777777" w:rsidR="002F3F43" w:rsidRPr="00484705" w:rsidRDefault="002F3F43" w:rsidP="00484705">
            <w:pPr>
              <w:spacing w:line="288" w:lineRule="auto"/>
              <w:jc w:val="center"/>
              <w:rPr>
                <w:rFonts w:ascii="宋体" w:eastAsia="宋体" w:hAnsi="宋体"/>
              </w:rPr>
            </w:pPr>
          </w:p>
        </w:tc>
      </w:tr>
      <w:tr w:rsidR="002F3F43" w:rsidRPr="00484705" w14:paraId="63D82DEC"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75766231"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9A1DCB9"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19D86D7"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查看历史疗程信息</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34AB396" w14:textId="77777777" w:rsidR="002F3F43" w:rsidRPr="00484705" w:rsidRDefault="002F3F43" w:rsidP="00484705">
            <w:pPr>
              <w:spacing w:line="288" w:lineRule="auto"/>
              <w:jc w:val="center"/>
              <w:rPr>
                <w:rFonts w:ascii="宋体" w:eastAsia="宋体" w:hAnsi="宋体"/>
              </w:rPr>
            </w:pPr>
          </w:p>
        </w:tc>
      </w:tr>
      <w:tr w:rsidR="002F3F43" w:rsidRPr="00484705" w14:paraId="477F8F6C"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7766ABEC" w14:textId="77777777" w:rsidR="002F3F43" w:rsidRPr="00484705" w:rsidRDefault="002F3F43" w:rsidP="00484705">
            <w:pPr>
              <w:spacing w:line="288" w:lineRule="auto"/>
              <w:jc w:val="center"/>
              <w:rPr>
                <w:rFonts w:ascii="宋体" w:eastAsia="宋体" w:hAnsi="宋体"/>
              </w:rPr>
            </w:pP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8DE70E0"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病案明细</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489D09D5"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lang w:val="zh-CN"/>
              </w:rPr>
              <w:t>在扁平化界面中显示病人所有的病案明细信息，包括病人基本信息，病人照片，诊断信息，放疗</w:t>
            </w:r>
            <w:r w:rsidRPr="00484705">
              <w:rPr>
                <w:rFonts w:ascii="宋体" w:eastAsia="宋体" w:hAnsi="宋体"/>
                <w:color w:val="0432FF"/>
              </w:rPr>
              <w:t>，</w:t>
            </w:r>
            <w:r w:rsidRPr="00484705">
              <w:rPr>
                <w:rFonts w:ascii="宋体" w:eastAsia="宋体" w:hAnsi="宋体"/>
                <w:lang w:val="zh-CN"/>
              </w:rPr>
              <w:t>放疗业务表单（制模定位登记表，计划申请单、治疗单），并提供相关业务操作</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4B8EFCA8" w14:textId="77777777" w:rsidR="002F3F43" w:rsidRPr="00484705" w:rsidRDefault="002F3F43" w:rsidP="00484705">
            <w:pPr>
              <w:spacing w:line="288" w:lineRule="auto"/>
              <w:jc w:val="center"/>
              <w:rPr>
                <w:rFonts w:ascii="宋体" w:eastAsia="宋体" w:hAnsi="宋体"/>
              </w:rPr>
            </w:pPr>
          </w:p>
        </w:tc>
      </w:tr>
      <w:tr w:rsidR="002F3F43" w:rsidRPr="00484705" w14:paraId="2E84ABC2"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03AE0CA3"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72779FE"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507FE8A1"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病人信息的编辑和查看，支持国家卫健委推荐的</w:t>
            </w:r>
            <w:r w:rsidRPr="00484705">
              <w:rPr>
                <w:rFonts w:ascii="宋体" w:eastAsia="宋体" w:hAnsi="宋体"/>
              </w:rPr>
              <w:t>ICD11</w:t>
            </w:r>
            <w:r w:rsidRPr="00484705">
              <w:rPr>
                <w:rFonts w:ascii="宋体" w:eastAsia="宋体" w:hAnsi="宋体" w:hint="eastAsia"/>
              </w:rPr>
              <w:t>疾病分类标准，以及</w:t>
            </w:r>
            <w:r w:rsidRPr="00484705">
              <w:rPr>
                <w:rFonts w:ascii="宋体" w:eastAsia="宋体" w:hAnsi="宋体"/>
              </w:rPr>
              <w:t>ICD11</w:t>
            </w:r>
            <w:r w:rsidRPr="00484705">
              <w:rPr>
                <w:rFonts w:ascii="宋体" w:eastAsia="宋体" w:hAnsi="宋体" w:hint="eastAsia"/>
              </w:rPr>
              <w:t>标准和科室诊断的关联，支持</w:t>
            </w:r>
            <w:r w:rsidRPr="00484705">
              <w:rPr>
                <w:rFonts w:ascii="宋体" w:eastAsia="宋体" w:hAnsi="宋体"/>
              </w:rPr>
              <w:t>TNM</w:t>
            </w:r>
            <w:r w:rsidRPr="00484705">
              <w:rPr>
                <w:rFonts w:ascii="宋体" w:eastAsia="宋体" w:hAnsi="宋体" w:hint="eastAsia"/>
              </w:rPr>
              <w:t>、</w:t>
            </w:r>
            <w:r w:rsidRPr="00484705">
              <w:rPr>
                <w:rFonts w:ascii="宋体" w:eastAsia="宋体" w:hAnsi="宋体"/>
              </w:rPr>
              <w:t>FIGO</w:t>
            </w:r>
            <w:r w:rsidRPr="00484705">
              <w:rPr>
                <w:rFonts w:ascii="宋体" w:eastAsia="宋体" w:hAnsi="宋体" w:hint="eastAsia"/>
              </w:rPr>
              <w:t>等分期标准。</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60C3CC8" w14:textId="77777777" w:rsidR="002F3F43" w:rsidRPr="00484705" w:rsidRDefault="002F3F43" w:rsidP="00484705">
            <w:pPr>
              <w:spacing w:line="288" w:lineRule="auto"/>
              <w:jc w:val="center"/>
              <w:rPr>
                <w:rFonts w:ascii="宋体" w:eastAsia="宋体" w:hAnsi="宋体"/>
              </w:rPr>
            </w:pPr>
          </w:p>
        </w:tc>
      </w:tr>
      <w:tr w:rsidR="002F3F43" w:rsidRPr="00484705" w14:paraId="5A8E3704"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32BE08EB"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F68F83D"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907FFF9"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病人疗程干预操作，包括疗程取消、疗程中断、疗程结束、转历史疗程</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2F3B5B3" w14:textId="77777777" w:rsidR="002F3F43" w:rsidRPr="00484705" w:rsidRDefault="002F3F43" w:rsidP="00484705">
            <w:pPr>
              <w:spacing w:line="288" w:lineRule="auto"/>
              <w:jc w:val="center"/>
              <w:rPr>
                <w:rFonts w:ascii="宋体" w:eastAsia="宋体" w:hAnsi="宋体"/>
              </w:rPr>
            </w:pPr>
          </w:p>
        </w:tc>
      </w:tr>
      <w:tr w:rsidR="002F3F43" w:rsidRPr="00484705" w14:paraId="46E7926A"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1CE18DFE"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4110538"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C01F4CE"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主管病人各放疗临床路径中的医生岗位功能（见</w:t>
            </w:r>
            <w:r w:rsidRPr="00484705">
              <w:rPr>
                <w:rFonts w:ascii="宋体" w:eastAsia="宋体" w:hAnsi="宋体"/>
              </w:rPr>
              <w:t>“</w:t>
            </w:r>
            <w:r w:rsidRPr="00484705">
              <w:rPr>
                <w:rFonts w:ascii="宋体" w:eastAsia="宋体" w:hAnsi="宋体" w:hint="eastAsia"/>
              </w:rPr>
              <w:t>放疗业务流程医生功能</w:t>
            </w:r>
            <w:r w:rsidRPr="00484705">
              <w:rPr>
                <w:rFonts w:ascii="宋体" w:eastAsia="宋体" w:hAnsi="宋体"/>
              </w:rPr>
              <w:t>”</w:t>
            </w:r>
            <w:r w:rsidRPr="00484705">
              <w:rPr>
                <w:rFonts w:ascii="宋体" w:eastAsia="宋体" w:hAnsi="宋体" w:hint="eastAsia"/>
              </w:rPr>
              <w:t>）</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22197D45" w14:textId="77777777" w:rsidR="002F3F43" w:rsidRPr="00484705" w:rsidRDefault="002F3F43" w:rsidP="00484705">
            <w:pPr>
              <w:spacing w:line="288" w:lineRule="auto"/>
              <w:jc w:val="center"/>
              <w:rPr>
                <w:rFonts w:ascii="宋体" w:eastAsia="宋体" w:hAnsi="宋体"/>
              </w:rPr>
            </w:pPr>
          </w:p>
        </w:tc>
      </w:tr>
      <w:tr w:rsidR="002F3F43" w:rsidRPr="00484705" w14:paraId="5289AE24"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3CE8B7E3"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6E34EF7"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95928DC"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放疗计划时间轴，以时间轴方式显示指定病人所有放疗计划的预约排程和实际治疗情况，包括每个分次计划和治疗的关键数据，支持从主流放疗加速器网络系统</w:t>
            </w:r>
            <w:r w:rsidRPr="00484705">
              <w:rPr>
                <w:rFonts w:ascii="宋体" w:eastAsia="宋体" w:hAnsi="宋体"/>
              </w:rPr>
              <w:t>OIS</w:t>
            </w:r>
            <w:r w:rsidRPr="00484705">
              <w:rPr>
                <w:rFonts w:ascii="宋体" w:eastAsia="宋体" w:hAnsi="宋体" w:hint="eastAsia"/>
              </w:rPr>
              <w:t>（如</w:t>
            </w:r>
            <w:r w:rsidRPr="00484705">
              <w:rPr>
                <w:rFonts w:ascii="宋体" w:eastAsia="宋体" w:hAnsi="宋体"/>
              </w:rPr>
              <w:t>ARIA</w:t>
            </w:r>
            <w:r w:rsidRPr="00484705">
              <w:rPr>
                <w:rFonts w:ascii="宋体" w:eastAsia="宋体" w:hAnsi="宋体" w:hint="eastAsia"/>
              </w:rPr>
              <w:t>、</w:t>
            </w:r>
            <w:r w:rsidRPr="00484705">
              <w:rPr>
                <w:rFonts w:ascii="宋体" w:eastAsia="宋体" w:hAnsi="宋体"/>
              </w:rPr>
              <w:t>MOSAIQ</w:t>
            </w:r>
            <w:r w:rsidRPr="00484705">
              <w:rPr>
                <w:rFonts w:ascii="宋体" w:eastAsia="宋体" w:hAnsi="宋体" w:hint="eastAsia"/>
              </w:rPr>
              <w:t>）中读取相关数据</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C812C35" w14:textId="77777777" w:rsidR="002F3F43" w:rsidRPr="00484705" w:rsidRDefault="002F3F43" w:rsidP="00484705">
            <w:pPr>
              <w:spacing w:line="288" w:lineRule="auto"/>
              <w:jc w:val="center"/>
              <w:rPr>
                <w:rFonts w:ascii="宋体" w:eastAsia="宋体" w:hAnsi="宋体"/>
              </w:rPr>
            </w:pPr>
          </w:p>
        </w:tc>
      </w:tr>
      <w:tr w:rsidR="002F3F43" w:rsidRPr="00484705" w14:paraId="326CBE40"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06EA8076"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D4ED920"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4EC8B8D"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支持随访入组，方便当前病案进入指定的随访课题</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1B25B7F" w14:textId="77777777" w:rsidR="002F3F43" w:rsidRPr="00484705" w:rsidRDefault="002F3F43" w:rsidP="00484705">
            <w:pPr>
              <w:spacing w:line="288" w:lineRule="auto"/>
              <w:jc w:val="center"/>
              <w:rPr>
                <w:rFonts w:ascii="宋体" w:eastAsia="宋体" w:hAnsi="宋体"/>
              </w:rPr>
            </w:pPr>
          </w:p>
        </w:tc>
      </w:tr>
      <w:tr w:rsidR="002F3F43" w:rsidRPr="00484705" w14:paraId="4F2FE30A"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10CB700D"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796622F"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F419F83"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开具疗程小结</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6391106C" w14:textId="77777777" w:rsidR="002F3F43" w:rsidRPr="00484705" w:rsidRDefault="002F3F43" w:rsidP="00484705">
            <w:pPr>
              <w:spacing w:line="288" w:lineRule="auto"/>
              <w:jc w:val="center"/>
              <w:rPr>
                <w:rFonts w:ascii="宋体" w:eastAsia="宋体" w:hAnsi="宋体"/>
              </w:rPr>
            </w:pPr>
          </w:p>
        </w:tc>
      </w:tr>
      <w:tr w:rsidR="002F3F43" w:rsidRPr="00484705" w14:paraId="27AC55CE"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7B25CE5F"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46B073F"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4901FC17"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授权病案打印导出</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6C30D01A" w14:textId="77777777" w:rsidR="002F3F43" w:rsidRPr="00484705" w:rsidRDefault="002F3F43" w:rsidP="00484705">
            <w:pPr>
              <w:spacing w:line="288" w:lineRule="auto"/>
              <w:jc w:val="center"/>
              <w:rPr>
                <w:rFonts w:ascii="宋体" w:eastAsia="宋体" w:hAnsi="宋体"/>
              </w:rPr>
            </w:pPr>
          </w:p>
        </w:tc>
      </w:tr>
      <w:tr w:rsidR="002F3F43" w:rsidRPr="00484705" w14:paraId="36BB6330"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19648A18" w14:textId="77777777" w:rsidR="002F3F43" w:rsidRPr="00484705" w:rsidRDefault="002F3F43" w:rsidP="00484705">
            <w:pPr>
              <w:spacing w:line="288" w:lineRule="auto"/>
              <w:jc w:val="center"/>
              <w:rPr>
                <w:rFonts w:ascii="宋体" w:eastAsia="宋体" w:hAnsi="宋体"/>
              </w:rPr>
            </w:pP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41126E6B"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待办工作</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B22E572"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待办工作统计，自动统计当前医生在各放疗业务流程责任节点上的待办工作数</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4C939CF" w14:textId="77777777" w:rsidR="002F3F43" w:rsidRPr="00484705" w:rsidRDefault="002F3F43" w:rsidP="00484705">
            <w:pPr>
              <w:spacing w:line="288" w:lineRule="auto"/>
              <w:jc w:val="center"/>
              <w:rPr>
                <w:rFonts w:ascii="宋体" w:eastAsia="宋体" w:hAnsi="宋体"/>
              </w:rPr>
            </w:pPr>
          </w:p>
        </w:tc>
      </w:tr>
      <w:tr w:rsidR="002F3F43" w:rsidRPr="00484705" w14:paraId="0E14F344"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4DD8E9A0"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5877A04"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960AB98"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待办工作查询，为各放疗业务流程中责任节点的医生，提供根据病人特征值查询特定病人业务流程中涉及自己的待办任务。</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CA3AC46" w14:textId="77777777" w:rsidR="002F3F43" w:rsidRPr="00484705" w:rsidRDefault="002F3F43" w:rsidP="00484705">
            <w:pPr>
              <w:spacing w:line="288" w:lineRule="auto"/>
              <w:jc w:val="center"/>
              <w:rPr>
                <w:rFonts w:ascii="宋体" w:eastAsia="宋体" w:hAnsi="宋体"/>
              </w:rPr>
            </w:pPr>
          </w:p>
        </w:tc>
      </w:tr>
      <w:tr w:rsidR="002F3F43" w:rsidRPr="00484705" w14:paraId="1241D0F0"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54C53884"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D15FE5D"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FCC0A88"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提供当前医生在各放疗业务流程责任节点上待办工作任务的快捷处理界面。</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11BCC798" w14:textId="77777777" w:rsidR="002F3F43" w:rsidRPr="00484705" w:rsidRDefault="002F3F43" w:rsidP="00484705">
            <w:pPr>
              <w:spacing w:line="288" w:lineRule="auto"/>
              <w:jc w:val="center"/>
              <w:rPr>
                <w:rFonts w:ascii="宋体" w:eastAsia="宋体" w:hAnsi="宋体"/>
              </w:rPr>
            </w:pPr>
          </w:p>
        </w:tc>
      </w:tr>
      <w:tr w:rsidR="002F3F43" w:rsidRPr="00484705" w14:paraId="11C85F0F"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01F93BF1" w14:textId="77777777" w:rsidR="002F3F43" w:rsidRPr="00484705" w:rsidRDefault="002F3F43" w:rsidP="00484705">
            <w:pPr>
              <w:spacing w:line="288" w:lineRule="auto"/>
              <w:jc w:val="center"/>
              <w:rPr>
                <w:rFonts w:ascii="宋体" w:eastAsia="宋体" w:hAnsi="宋体"/>
              </w:rPr>
            </w:pP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517D3B3B"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已办工作</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4C56267E"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已办工作统计，自动统计当前医生在各放疗业务流程责任节点上的已办工作数</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200F9B5F" w14:textId="77777777" w:rsidR="002F3F43" w:rsidRPr="00484705" w:rsidRDefault="002F3F43" w:rsidP="00484705">
            <w:pPr>
              <w:spacing w:line="288" w:lineRule="auto"/>
              <w:jc w:val="center"/>
              <w:rPr>
                <w:rFonts w:ascii="宋体" w:eastAsia="宋体" w:hAnsi="宋体"/>
              </w:rPr>
            </w:pPr>
          </w:p>
        </w:tc>
      </w:tr>
      <w:tr w:rsidR="002F3F43" w:rsidRPr="00484705" w14:paraId="79EDED2E"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4EF38A3B"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00AD3B8"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A693553"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提供当前医生在各放疗业务流程责任节点上已办工作任务的快捷查看界面。</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612F982D" w14:textId="77777777" w:rsidR="002F3F43" w:rsidRPr="00484705" w:rsidRDefault="002F3F43" w:rsidP="00484705">
            <w:pPr>
              <w:spacing w:line="288" w:lineRule="auto"/>
              <w:jc w:val="center"/>
              <w:rPr>
                <w:rFonts w:ascii="宋体" w:eastAsia="宋体" w:hAnsi="宋体"/>
              </w:rPr>
            </w:pPr>
          </w:p>
        </w:tc>
      </w:tr>
      <w:tr w:rsidR="002F3F43" w:rsidRPr="00484705" w14:paraId="09EC6671"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37B10110" w14:textId="77777777" w:rsidR="002F3F43" w:rsidRPr="00484705" w:rsidRDefault="002F3F43" w:rsidP="00484705">
            <w:pPr>
              <w:spacing w:line="288" w:lineRule="auto"/>
              <w:jc w:val="center"/>
              <w:rPr>
                <w:rFonts w:ascii="宋体" w:eastAsia="宋体" w:hAnsi="宋体"/>
              </w:rPr>
            </w:pP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C828653"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病案检索</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5667EAE1"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为放疗业务流程中病人信息、放疗业务表单的关键数据，提供大数据存储、分析与检索能力</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6BAA9393" w14:textId="77777777" w:rsidR="002F3F43" w:rsidRPr="00484705" w:rsidRDefault="002F3F43" w:rsidP="00484705">
            <w:pPr>
              <w:spacing w:line="288" w:lineRule="auto"/>
              <w:jc w:val="center"/>
              <w:rPr>
                <w:rFonts w:ascii="宋体" w:eastAsia="宋体" w:hAnsi="宋体"/>
              </w:rPr>
            </w:pPr>
          </w:p>
        </w:tc>
      </w:tr>
      <w:tr w:rsidR="002F3F43" w:rsidRPr="00484705" w14:paraId="7089606F"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4D22B03A"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6CF7D3B"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1042A4F"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基于病人信息、放疗业务表单的关键结构化数据，支持可定制检索条件和规则。</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37D7E56D" w14:textId="77777777" w:rsidR="002F3F43" w:rsidRPr="00484705" w:rsidRDefault="002F3F43" w:rsidP="00484705">
            <w:pPr>
              <w:spacing w:line="288" w:lineRule="auto"/>
              <w:jc w:val="center"/>
              <w:rPr>
                <w:rFonts w:ascii="宋体" w:eastAsia="宋体" w:hAnsi="宋体"/>
              </w:rPr>
            </w:pPr>
          </w:p>
        </w:tc>
      </w:tr>
      <w:tr w:rsidR="002F3F43" w:rsidRPr="00484705" w14:paraId="72151D18"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61457A5C"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173F4F6"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8895D88"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以病案明细为基本单位显示检索结果，进入符合检索条件的相关放疗业务表单，高亮显示检索内容。</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68D5EDEA" w14:textId="77777777" w:rsidR="002F3F43" w:rsidRPr="00484705" w:rsidRDefault="002F3F43" w:rsidP="00484705">
            <w:pPr>
              <w:spacing w:line="288" w:lineRule="auto"/>
              <w:jc w:val="center"/>
              <w:rPr>
                <w:rFonts w:ascii="宋体" w:eastAsia="宋体" w:hAnsi="宋体"/>
              </w:rPr>
            </w:pPr>
          </w:p>
        </w:tc>
      </w:tr>
      <w:tr w:rsidR="002F3F43" w:rsidRPr="00484705" w14:paraId="5BAF83DB"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2F0A21EC" w14:textId="77777777" w:rsidR="002F3F43" w:rsidRPr="00484705" w:rsidRDefault="002F3F43" w:rsidP="00484705">
            <w:pPr>
              <w:spacing w:line="288" w:lineRule="auto"/>
              <w:jc w:val="center"/>
              <w:rPr>
                <w:rFonts w:ascii="宋体" w:eastAsia="宋体" w:hAnsi="宋体"/>
              </w:rPr>
            </w:pP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2C42C7B"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主管病人</w:t>
            </w:r>
          </w:p>
          <w:p w14:paraId="2AEB4B0B"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视图</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FAAAF1A"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以图形和扁平方式显示主管病人的当前流程状态</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720C4492" w14:textId="77777777" w:rsidR="002F3F43" w:rsidRPr="00484705" w:rsidRDefault="002F3F43" w:rsidP="00484705">
            <w:pPr>
              <w:spacing w:line="288" w:lineRule="auto"/>
              <w:jc w:val="center"/>
              <w:rPr>
                <w:rFonts w:ascii="宋体" w:eastAsia="宋体" w:hAnsi="宋体"/>
              </w:rPr>
            </w:pPr>
          </w:p>
        </w:tc>
      </w:tr>
      <w:tr w:rsidR="002F3F43" w:rsidRPr="00484705" w14:paraId="2527B043" w14:textId="77777777" w:rsidTr="00484705">
        <w:tblPrEx>
          <w:tblCellMar>
            <w:top w:w="0" w:type="dxa"/>
            <w:left w:w="0" w:type="dxa"/>
            <w:bottom w:w="0" w:type="dxa"/>
            <w:right w:w="0" w:type="dxa"/>
          </w:tblCellMar>
        </w:tblPrEx>
        <w:trPr>
          <w:trHeight w:val="20"/>
          <w:jc w:val="center"/>
        </w:trPr>
        <w:tc>
          <w:tcPr>
            <w:tcW w:w="1074" w:type="dxa"/>
            <w:vMerge w:val="restart"/>
            <w:tcBorders>
              <w:top w:val="single" w:sz="6"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7625B45"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物理师工作站</w:t>
            </w: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35469CB"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检查查询</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86B50D0"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根据病人特征值，治疗设备，申请日期等，提供放疗业务检查的检索与查询</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3807FAA7" w14:textId="77777777" w:rsidR="002F3F43" w:rsidRPr="00484705" w:rsidRDefault="002F3F43" w:rsidP="00484705">
            <w:pPr>
              <w:spacing w:line="288" w:lineRule="auto"/>
              <w:jc w:val="center"/>
              <w:rPr>
                <w:rFonts w:ascii="宋体" w:eastAsia="宋体" w:hAnsi="宋体"/>
              </w:rPr>
            </w:pPr>
          </w:p>
        </w:tc>
      </w:tr>
      <w:tr w:rsidR="002F3F43" w:rsidRPr="00484705" w14:paraId="32DA420E"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7EA1BAC6" w14:textId="77777777" w:rsidR="002F3F43" w:rsidRPr="00484705" w:rsidRDefault="002F3F43" w:rsidP="00484705">
            <w:pPr>
              <w:spacing w:line="288" w:lineRule="auto"/>
              <w:jc w:val="center"/>
              <w:rPr>
                <w:rFonts w:ascii="宋体" w:eastAsia="宋体" w:hAnsi="宋体"/>
              </w:rPr>
            </w:pP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D87463A"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检查列表</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99DE221"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自定义列表显示内容</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68F8FBA1" w14:textId="77777777" w:rsidR="002F3F43" w:rsidRPr="00484705" w:rsidRDefault="002F3F43" w:rsidP="00484705">
            <w:pPr>
              <w:spacing w:line="288" w:lineRule="auto"/>
              <w:jc w:val="center"/>
              <w:rPr>
                <w:rFonts w:ascii="宋体" w:eastAsia="宋体" w:hAnsi="宋体"/>
              </w:rPr>
            </w:pPr>
          </w:p>
        </w:tc>
      </w:tr>
      <w:tr w:rsidR="002F3F43" w:rsidRPr="00484705" w14:paraId="54E170A8"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7A24E282"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41283BE"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5550D3C"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查看历史疗程信息</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2AE957FE" w14:textId="77777777" w:rsidR="002F3F43" w:rsidRPr="00484705" w:rsidRDefault="002F3F43" w:rsidP="00484705">
            <w:pPr>
              <w:spacing w:line="288" w:lineRule="auto"/>
              <w:jc w:val="center"/>
              <w:rPr>
                <w:rFonts w:ascii="宋体" w:eastAsia="宋体" w:hAnsi="宋体"/>
              </w:rPr>
            </w:pPr>
          </w:p>
        </w:tc>
      </w:tr>
      <w:tr w:rsidR="002F3F43" w:rsidRPr="00484705" w14:paraId="318E2365"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67ABBE83" w14:textId="77777777" w:rsidR="002F3F43" w:rsidRPr="00484705" w:rsidRDefault="002F3F43" w:rsidP="00484705">
            <w:pPr>
              <w:spacing w:line="288" w:lineRule="auto"/>
              <w:jc w:val="center"/>
              <w:rPr>
                <w:rFonts w:ascii="宋体" w:eastAsia="宋体" w:hAnsi="宋体"/>
              </w:rPr>
            </w:pP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42B88D7E"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病案明细</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D18F5D0"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提供指定检查和相关病人病案明细的授权信息，默认是全部授权</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19AFAA4" w14:textId="77777777" w:rsidR="002F3F43" w:rsidRPr="00484705" w:rsidRDefault="002F3F43" w:rsidP="00484705">
            <w:pPr>
              <w:spacing w:line="288" w:lineRule="auto"/>
              <w:jc w:val="center"/>
              <w:rPr>
                <w:rFonts w:ascii="宋体" w:eastAsia="宋体" w:hAnsi="宋体"/>
              </w:rPr>
            </w:pPr>
          </w:p>
        </w:tc>
      </w:tr>
      <w:tr w:rsidR="002F3F43" w:rsidRPr="00484705" w14:paraId="6F359737"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34F0ADEA" w14:textId="77777777" w:rsidR="002F3F43" w:rsidRPr="00484705" w:rsidRDefault="002F3F43" w:rsidP="00484705">
            <w:pPr>
              <w:spacing w:line="288" w:lineRule="auto"/>
              <w:jc w:val="center"/>
              <w:rPr>
                <w:rFonts w:ascii="宋体" w:eastAsia="宋体" w:hAnsi="宋体"/>
              </w:rPr>
            </w:pP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04CAF48"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待办工作</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8ED2100"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待办工作统计，自动统计当前物理师在各放疗业务流程责任节点上的待办工作数</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6C17FC43" w14:textId="77777777" w:rsidR="002F3F43" w:rsidRPr="00484705" w:rsidRDefault="002F3F43" w:rsidP="00484705">
            <w:pPr>
              <w:spacing w:line="288" w:lineRule="auto"/>
              <w:jc w:val="center"/>
              <w:rPr>
                <w:rFonts w:ascii="宋体" w:eastAsia="宋体" w:hAnsi="宋体"/>
              </w:rPr>
            </w:pPr>
          </w:p>
        </w:tc>
      </w:tr>
      <w:tr w:rsidR="002F3F43" w:rsidRPr="00484705" w14:paraId="472B7BF1"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75F70300"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03B181B"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6187617"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待办工作查询，为各放疗业务流程中责任节点的物理师，提供根据病人特征值查询特定病人业务流程中涉及自己的待办任务。</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4376FF43" w14:textId="77777777" w:rsidR="002F3F43" w:rsidRPr="00484705" w:rsidRDefault="002F3F43" w:rsidP="00484705">
            <w:pPr>
              <w:spacing w:line="288" w:lineRule="auto"/>
              <w:jc w:val="center"/>
              <w:rPr>
                <w:rFonts w:ascii="宋体" w:eastAsia="宋体" w:hAnsi="宋体"/>
              </w:rPr>
            </w:pPr>
          </w:p>
        </w:tc>
      </w:tr>
      <w:tr w:rsidR="002F3F43" w:rsidRPr="00484705" w14:paraId="5B4C6E5D"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6A3E94C8"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DDE9A63"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5FD5D115"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提供当前物理师在各放疗业务流程责任节点上待办工作任务的快捷处理界面。</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28C2FC0E" w14:textId="77777777" w:rsidR="002F3F43" w:rsidRPr="00484705" w:rsidRDefault="002F3F43" w:rsidP="00484705">
            <w:pPr>
              <w:spacing w:line="288" w:lineRule="auto"/>
              <w:jc w:val="center"/>
              <w:rPr>
                <w:rFonts w:ascii="宋体" w:eastAsia="宋体" w:hAnsi="宋体"/>
              </w:rPr>
            </w:pPr>
          </w:p>
        </w:tc>
      </w:tr>
      <w:tr w:rsidR="002F3F43" w:rsidRPr="00484705" w14:paraId="0231C018"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1E32D85A" w14:textId="77777777" w:rsidR="002F3F43" w:rsidRPr="00484705" w:rsidRDefault="002F3F43" w:rsidP="00484705">
            <w:pPr>
              <w:spacing w:line="288" w:lineRule="auto"/>
              <w:jc w:val="center"/>
              <w:rPr>
                <w:rFonts w:ascii="宋体" w:eastAsia="宋体" w:hAnsi="宋体"/>
              </w:rPr>
            </w:pP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FA2C41F"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已办工作</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424AA16B"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已办工作统计，自动统计当前物理师在各放疗业务流程责任节点上的已办工作数</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441F5CA3" w14:textId="77777777" w:rsidR="002F3F43" w:rsidRPr="00484705" w:rsidRDefault="002F3F43" w:rsidP="00484705">
            <w:pPr>
              <w:spacing w:line="288" w:lineRule="auto"/>
              <w:jc w:val="center"/>
              <w:rPr>
                <w:rFonts w:ascii="宋体" w:eastAsia="宋体" w:hAnsi="宋体"/>
              </w:rPr>
            </w:pPr>
          </w:p>
        </w:tc>
      </w:tr>
      <w:tr w:rsidR="002F3F43" w:rsidRPr="00484705" w14:paraId="1A53771F"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49A31B41"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15971D9"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F714529"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提供当前物理师在各放疗业务流程责任节点上已办工作任务的快捷查看界面。</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2776F9A2" w14:textId="77777777" w:rsidR="002F3F43" w:rsidRPr="00484705" w:rsidRDefault="002F3F43" w:rsidP="00484705">
            <w:pPr>
              <w:spacing w:line="288" w:lineRule="auto"/>
              <w:jc w:val="center"/>
              <w:rPr>
                <w:rFonts w:ascii="宋体" w:eastAsia="宋体" w:hAnsi="宋体"/>
              </w:rPr>
            </w:pPr>
          </w:p>
        </w:tc>
      </w:tr>
      <w:tr w:rsidR="002F3F43" w:rsidRPr="00484705" w14:paraId="6AFEE40A"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0F0DADBE" w14:textId="77777777" w:rsidR="002F3F43" w:rsidRPr="00484705" w:rsidRDefault="002F3F43" w:rsidP="00484705">
            <w:pPr>
              <w:spacing w:line="288" w:lineRule="auto"/>
              <w:jc w:val="center"/>
              <w:rPr>
                <w:rFonts w:ascii="宋体" w:eastAsia="宋体" w:hAnsi="宋体"/>
              </w:rPr>
            </w:pP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ACEFE75"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计划分配</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2049D55"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根据系统预供算法或医院定制算法，为物理师分配放疗计划任务</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6147CA7" w14:textId="77777777" w:rsidR="002F3F43" w:rsidRPr="00484705" w:rsidRDefault="002F3F43" w:rsidP="00484705">
            <w:pPr>
              <w:spacing w:line="288" w:lineRule="auto"/>
              <w:jc w:val="center"/>
              <w:rPr>
                <w:rFonts w:ascii="宋体" w:eastAsia="宋体" w:hAnsi="宋体"/>
              </w:rPr>
            </w:pPr>
          </w:p>
        </w:tc>
      </w:tr>
      <w:tr w:rsidR="002F3F43" w:rsidRPr="00484705" w14:paraId="71912921"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4F7F3783" w14:textId="77777777" w:rsidR="002F3F43" w:rsidRPr="00484705" w:rsidRDefault="002F3F43" w:rsidP="00484705">
            <w:pPr>
              <w:spacing w:line="288" w:lineRule="auto"/>
              <w:jc w:val="center"/>
              <w:rPr>
                <w:rFonts w:ascii="宋体" w:eastAsia="宋体" w:hAnsi="宋体"/>
              </w:rPr>
            </w:pP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5E817B5F"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计划任务</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866E319"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任务监控，根据计划设计任务分配和当前计划状态，实时显示每个物理师的当前计划信息</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E230C07" w14:textId="77777777" w:rsidR="002F3F43" w:rsidRPr="00484705" w:rsidRDefault="002F3F43" w:rsidP="00484705">
            <w:pPr>
              <w:spacing w:line="288" w:lineRule="auto"/>
              <w:jc w:val="center"/>
              <w:rPr>
                <w:rFonts w:ascii="宋体" w:eastAsia="宋体" w:hAnsi="宋体"/>
              </w:rPr>
            </w:pPr>
          </w:p>
        </w:tc>
      </w:tr>
      <w:tr w:rsidR="002F3F43" w:rsidRPr="00484705" w14:paraId="62E09E76"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68E3C6DB"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550A0BF"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133630F"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故障监控，查阅治疗设备的状态，提供故障报告</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2B6BD53F" w14:textId="77777777" w:rsidR="002F3F43" w:rsidRPr="00484705" w:rsidRDefault="002F3F43" w:rsidP="00484705">
            <w:pPr>
              <w:spacing w:line="288" w:lineRule="auto"/>
              <w:jc w:val="center"/>
              <w:rPr>
                <w:rFonts w:ascii="宋体" w:eastAsia="宋体" w:hAnsi="宋体"/>
              </w:rPr>
            </w:pPr>
          </w:p>
        </w:tc>
      </w:tr>
      <w:tr w:rsidR="002F3F43" w:rsidRPr="00484705" w14:paraId="04469102" w14:textId="77777777" w:rsidTr="00484705">
        <w:tblPrEx>
          <w:tblCellMar>
            <w:top w:w="0" w:type="dxa"/>
            <w:left w:w="0" w:type="dxa"/>
            <w:bottom w:w="0" w:type="dxa"/>
            <w:right w:w="0" w:type="dxa"/>
          </w:tblCellMar>
        </w:tblPrEx>
        <w:trPr>
          <w:trHeight w:val="20"/>
          <w:jc w:val="center"/>
        </w:trPr>
        <w:tc>
          <w:tcPr>
            <w:tcW w:w="1074" w:type="dxa"/>
            <w:vMerge w:val="restart"/>
            <w:tcBorders>
              <w:top w:val="single" w:sz="6"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5E2C12A2"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技师工作站</w:t>
            </w: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5BD3B973"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检查查询</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47E607E"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根据病人特征值，治疗设备，申请日期等，提供放疗业务检查的检索与查询</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F48BB4E" w14:textId="77777777" w:rsidR="002F3F43" w:rsidRPr="00484705" w:rsidRDefault="002F3F43" w:rsidP="00484705">
            <w:pPr>
              <w:spacing w:line="288" w:lineRule="auto"/>
              <w:jc w:val="center"/>
              <w:rPr>
                <w:rFonts w:ascii="宋体" w:eastAsia="宋体" w:hAnsi="宋体"/>
              </w:rPr>
            </w:pPr>
          </w:p>
        </w:tc>
      </w:tr>
      <w:tr w:rsidR="002F3F43" w:rsidRPr="00484705" w14:paraId="4C3A0BA7"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22359BE5" w14:textId="77777777" w:rsidR="002F3F43" w:rsidRPr="00484705" w:rsidRDefault="002F3F43" w:rsidP="00484705">
            <w:pPr>
              <w:spacing w:line="288" w:lineRule="auto"/>
              <w:jc w:val="center"/>
              <w:rPr>
                <w:rFonts w:ascii="宋体" w:eastAsia="宋体" w:hAnsi="宋体"/>
              </w:rPr>
            </w:pP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DAA736F"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检查列表</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F1B61F6"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自定义列表显示内容</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2889DEEE" w14:textId="77777777" w:rsidR="002F3F43" w:rsidRPr="00484705" w:rsidRDefault="002F3F43" w:rsidP="00484705">
            <w:pPr>
              <w:spacing w:line="288" w:lineRule="auto"/>
              <w:jc w:val="center"/>
              <w:rPr>
                <w:rFonts w:ascii="宋体" w:eastAsia="宋体" w:hAnsi="宋体"/>
              </w:rPr>
            </w:pPr>
          </w:p>
        </w:tc>
      </w:tr>
      <w:tr w:rsidR="002F3F43" w:rsidRPr="00484705" w14:paraId="483ADCA2"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69DDF289"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2AE6F0E"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8E7142B"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查看历史疗程信息</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3FDBCA5" w14:textId="77777777" w:rsidR="002F3F43" w:rsidRPr="00484705" w:rsidRDefault="002F3F43" w:rsidP="00484705">
            <w:pPr>
              <w:spacing w:line="288" w:lineRule="auto"/>
              <w:jc w:val="center"/>
              <w:rPr>
                <w:rFonts w:ascii="宋体" w:eastAsia="宋体" w:hAnsi="宋体"/>
              </w:rPr>
            </w:pPr>
          </w:p>
        </w:tc>
      </w:tr>
      <w:tr w:rsidR="002F3F43" w:rsidRPr="00484705" w14:paraId="795D0716"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152F12C3" w14:textId="77777777" w:rsidR="002F3F43" w:rsidRPr="00484705" w:rsidRDefault="002F3F43" w:rsidP="00484705">
            <w:pPr>
              <w:spacing w:line="288" w:lineRule="auto"/>
              <w:jc w:val="center"/>
              <w:rPr>
                <w:rFonts w:ascii="宋体" w:eastAsia="宋体" w:hAnsi="宋体"/>
              </w:rPr>
            </w:pP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49EF897F"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病案明细</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57AB1FE"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提供指定检查和相关病人病案明细的授权信息，默认是全部授权</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4F0B237B" w14:textId="77777777" w:rsidR="002F3F43" w:rsidRPr="00484705" w:rsidRDefault="002F3F43" w:rsidP="00484705">
            <w:pPr>
              <w:spacing w:line="288" w:lineRule="auto"/>
              <w:jc w:val="center"/>
              <w:rPr>
                <w:rFonts w:ascii="宋体" w:eastAsia="宋体" w:hAnsi="宋体"/>
              </w:rPr>
            </w:pPr>
          </w:p>
        </w:tc>
      </w:tr>
      <w:tr w:rsidR="002F3F43" w:rsidRPr="00484705" w14:paraId="0D40E21F" w14:textId="77777777" w:rsidTr="00484705">
        <w:tblPrEx>
          <w:tblCellMar>
            <w:top w:w="0" w:type="dxa"/>
            <w:left w:w="0" w:type="dxa"/>
            <w:bottom w:w="0" w:type="dxa"/>
            <w:right w:w="0" w:type="dxa"/>
          </w:tblCellMar>
        </w:tblPrEx>
        <w:trPr>
          <w:trHeight w:val="20"/>
          <w:jc w:val="center"/>
        </w:trPr>
        <w:tc>
          <w:tcPr>
            <w:tcW w:w="8300" w:type="dxa"/>
            <w:gridSpan w:val="4"/>
            <w:tcBorders>
              <w:top w:val="single" w:sz="6" w:space="0" w:color="000000"/>
              <w:left w:val="single" w:sz="9"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0E5DC4B" w14:textId="77777777" w:rsidR="002F3F43" w:rsidRPr="00484705" w:rsidRDefault="00023C7A" w:rsidP="00484705">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left"/>
              <w:rPr>
                <w:rFonts w:ascii="宋体" w:eastAsia="宋体" w:hAnsi="宋体"/>
                <w:b/>
                <w:bCs/>
              </w:rPr>
            </w:pPr>
            <w:r w:rsidRPr="00484705">
              <w:rPr>
                <w:rFonts w:ascii="宋体" w:eastAsia="宋体" w:hAnsi="宋体"/>
                <w:b/>
                <w:bCs/>
              </w:rPr>
              <w:t>2</w:t>
            </w:r>
            <w:r w:rsidRPr="00484705">
              <w:rPr>
                <w:rFonts w:ascii="宋体" w:eastAsia="宋体" w:hAnsi="宋体" w:hint="eastAsia"/>
                <w:b/>
                <w:bCs/>
              </w:rPr>
              <w:t>、流程管理</w:t>
            </w:r>
          </w:p>
        </w:tc>
      </w:tr>
      <w:tr w:rsidR="002F3F43" w:rsidRPr="00484705" w14:paraId="5A448099" w14:textId="77777777" w:rsidTr="00484705">
        <w:tblPrEx>
          <w:tblCellMar>
            <w:top w:w="0" w:type="dxa"/>
            <w:left w:w="0" w:type="dxa"/>
            <w:bottom w:w="0" w:type="dxa"/>
            <w:right w:w="0" w:type="dxa"/>
          </w:tblCellMar>
        </w:tblPrEx>
        <w:trPr>
          <w:trHeight w:val="20"/>
          <w:jc w:val="center"/>
        </w:trPr>
        <w:tc>
          <w:tcPr>
            <w:tcW w:w="1074" w:type="dxa"/>
            <w:vMerge w:val="restart"/>
            <w:tcBorders>
              <w:top w:val="single" w:sz="6"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D2F6D92"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业务流程管理</w:t>
            </w: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F8B42C1"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工作流管理</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4C8CDDF6"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支持放疗业务流程编排的可定制化</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32C018E" w14:textId="77777777" w:rsidR="002F3F43" w:rsidRPr="00484705" w:rsidRDefault="002F3F43" w:rsidP="00484705">
            <w:pPr>
              <w:spacing w:line="288" w:lineRule="auto"/>
              <w:jc w:val="center"/>
              <w:rPr>
                <w:rFonts w:ascii="宋体" w:eastAsia="宋体" w:hAnsi="宋体"/>
              </w:rPr>
            </w:pPr>
          </w:p>
        </w:tc>
      </w:tr>
      <w:tr w:rsidR="002F3F43" w:rsidRPr="00484705" w14:paraId="0A48A035"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11064986"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93F4849"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4BC4F19C"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提供工作流引擎，驱动工作流实例的业务流转</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D75C663" w14:textId="77777777" w:rsidR="002F3F43" w:rsidRPr="00484705" w:rsidRDefault="002F3F43" w:rsidP="00484705">
            <w:pPr>
              <w:spacing w:line="288" w:lineRule="auto"/>
              <w:jc w:val="center"/>
              <w:rPr>
                <w:rFonts w:ascii="宋体" w:eastAsia="宋体" w:hAnsi="宋体"/>
              </w:rPr>
            </w:pPr>
          </w:p>
        </w:tc>
      </w:tr>
      <w:tr w:rsidR="002F3F43" w:rsidRPr="00484705" w14:paraId="5345B1B9"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1F36B55F"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0D8C61F"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735471C"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支持同意、拒绝、撤销、受理等业务流转处理</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1F5F1B1" w14:textId="77777777" w:rsidR="002F3F43" w:rsidRPr="00484705" w:rsidRDefault="002F3F43" w:rsidP="00484705">
            <w:pPr>
              <w:spacing w:line="288" w:lineRule="auto"/>
              <w:jc w:val="center"/>
              <w:rPr>
                <w:rFonts w:ascii="宋体" w:eastAsia="宋体" w:hAnsi="宋体"/>
              </w:rPr>
            </w:pPr>
          </w:p>
        </w:tc>
      </w:tr>
      <w:tr w:rsidR="002F3F43" w:rsidRPr="00484705" w14:paraId="5175DCC6"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33BFD64F"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18D65D8"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88904CF"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支持流程与业务数据在同一事务中处理，不存在边界事务问题</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B8A3DE9" w14:textId="77777777" w:rsidR="002F3F43" w:rsidRPr="00484705" w:rsidRDefault="002F3F43" w:rsidP="00484705">
            <w:pPr>
              <w:spacing w:line="288" w:lineRule="auto"/>
              <w:jc w:val="center"/>
              <w:rPr>
                <w:rFonts w:ascii="宋体" w:eastAsia="宋体" w:hAnsi="宋体"/>
              </w:rPr>
            </w:pPr>
          </w:p>
        </w:tc>
      </w:tr>
      <w:tr w:rsidR="002F3F43" w:rsidRPr="00484705" w14:paraId="372398AB"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31A37C8F"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7EE519D"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CBDE1CE"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支持与放疗业务表单、消息提醒、待办工作、已办工作等相关流程功能的集成融合</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B8C79A5" w14:textId="77777777" w:rsidR="002F3F43" w:rsidRPr="00484705" w:rsidRDefault="002F3F43" w:rsidP="00484705">
            <w:pPr>
              <w:spacing w:line="288" w:lineRule="auto"/>
              <w:jc w:val="center"/>
              <w:rPr>
                <w:rFonts w:ascii="宋体" w:eastAsia="宋体" w:hAnsi="宋体"/>
              </w:rPr>
            </w:pPr>
          </w:p>
        </w:tc>
      </w:tr>
      <w:tr w:rsidR="002F3F43" w:rsidRPr="00484705" w14:paraId="249A4838"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6BA496E9" w14:textId="77777777" w:rsidR="002F3F43" w:rsidRPr="00484705" w:rsidRDefault="002F3F43" w:rsidP="00484705">
            <w:pPr>
              <w:spacing w:line="288" w:lineRule="auto"/>
              <w:jc w:val="center"/>
              <w:rPr>
                <w:rFonts w:ascii="宋体" w:eastAsia="宋体" w:hAnsi="宋体"/>
              </w:rPr>
            </w:pP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43E4ABA"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流程质控</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4C59292"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支持基于统一、规范的权限管理控制</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2A94AC14" w14:textId="77777777" w:rsidR="002F3F43" w:rsidRPr="00484705" w:rsidRDefault="002F3F43" w:rsidP="00484705">
            <w:pPr>
              <w:spacing w:line="288" w:lineRule="auto"/>
              <w:jc w:val="center"/>
              <w:rPr>
                <w:rFonts w:ascii="宋体" w:eastAsia="宋体" w:hAnsi="宋体"/>
              </w:rPr>
            </w:pPr>
          </w:p>
        </w:tc>
      </w:tr>
      <w:tr w:rsidR="002F3F43" w:rsidRPr="00484705" w14:paraId="25619F18"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4DD154B9"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2AC28E0"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51A91A40"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提供业务流转处理日志</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F60F346" w14:textId="77777777" w:rsidR="002F3F43" w:rsidRPr="00484705" w:rsidRDefault="002F3F43" w:rsidP="00484705">
            <w:pPr>
              <w:spacing w:line="288" w:lineRule="auto"/>
              <w:jc w:val="center"/>
              <w:rPr>
                <w:rFonts w:ascii="宋体" w:eastAsia="宋体" w:hAnsi="宋体"/>
              </w:rPr>
            </w:pPr>
          </w:p>
        </w:tc>
      </w:tr>
      <w:tr w:rsidR="002F3F43" w:rsidRPr="00484705" w14:paraId="5D43E6B9"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2D212D51"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CD44ED8"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7E1AD2E"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支持与医院电子签名的对接</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17BD892B" w14:textId="77777777" w:rsidR="002F3F43" w:rsidRPr="00484705" w:rsidRDefault="002F3F43" w:rsidP="00484705">
            <w:pPr>
              <w:spacing w:line="288" w:lineRule="auto"/>
              <w:jc w:val="center"/>
              <w:rPr>
                <w:rFonts w:ascii="宋体" w:eastAsia="宋体" w:hAnsi="宋体"/>
              </w:rPr>
            </w:pPr>
          </w:p>
        </w:tc>
      </w:tr>
      <w:tr w:rsidR="002F3F43" w:rsidRPr="00484705" w14:paraId="512D273B"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10F73894"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742326B"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41953CF7"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关键核心的业务环节，提供定制化的运行约束条件，如治疗单未批准就不得进入治疗安排等</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1550A095" w14:textId="77777777" w:rsidR="002F3F43" w:rsidRPr="00484705" w:rsidRDefault="002F3F43" w:rsidP="00484705">
            <w:pPr>
              <w:spacing w:line="288" w:lineRule="auto"/>
              <w:jc w:val="center"/>
              <w:rPr>
                <w:rFonts w:ascii="宋体" w:eastAsia="宋体" w:hAnsi="宋体"/>
              </w:rPr>
            </w:pPr>
          </w:p>
        </w:tc>
      </w:tr>
      <w:tr w:rsidR="002F3F43" w:rsidRPr="00484705" w14:paraId="099A24F9"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4C46D7A0" w14:textId="77777777" w:rsidR="002F3F43" w:rsidRPr="00484705" w:rsidRDefault="002F3F43" w:rsidP="00484705">
            <w:pPr>
              <w:spacing w:line="288" w:lineRule="auto"/>
              <w:jc w:val="center"/>
              <w:rPr>
                <w:rFonts w:ascii="宋体" w:eastAsia="宋体" w:hAnsi="宋体"/>
              </w:rPr>
            </w:pP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54CB031E"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流程工作管理</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B43889E"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按照业务流程设计和相关责任界定，及时提醒相关人员处理流程节点上的工作</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38DCCC66" w14:textId="77777777" w:rsidR="002F3F43" w:rsidRPr="00484705" w:rsidRDefault="002F3F43" w:rsidP="00484705">
            <w:pPr>
              <w:spacing w:line="288" w:lineRule="auto"/>
              <w:jc w:val="center"/>
              <w:rPr>
                <w:rFonts w:ascii="宋体" w:eastAsia="宋体" w:hAnsi="宋体"/>
              </w:rPr>
            </w:pPr>
          </w:p>
        </w:tc>
      </w:tr>
      <w:tr w:rsidR="002F3F43" w:rsidRPr="00484705" w14:paraId="000E5746"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7989159B"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B0EE182"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4EDF7FE"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待办工作，为流程节点上的相关责任岗位提供待处理工作任务的引导，并提供快捷方便的业务入口</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84F94DA" w14:textId="77777777" w:rsidR="002F3F43" w:rsidRPr="00484705" w:rsidRDefault="002F3F43" w:rsidP="00484705">
            <w:pPr>
              <w:spacing w:line="288" w:lineRule="auto"/>
              <w:jc w:val="center"/>
              <w:rPr>
                <w:rFonts w:ascii="宋体" w:eastAsia="宋体" w:hAnsi="宋体"/>
              </w:rPr>
            </w:pPr>
          </w:p>
        </w:tc>
      </w:tr>
      <w:tr w:rsidR="002F3F43" w:rsidRPr="00484705" w14:paraId="774B1EA8"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4136D75F"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FF1212A"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09244F1"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已办工作，为流程节点上的相关责任岗位提供已处理工作任务的回顾</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66B8E9E" w14:textId="77777777" w:rsidR="002F3F43" w:rsidRPr="00484705" w:rsidRDefault="002F3F43" w:rsidP="00484705">
            <w:pPr>
              <w:spacing w:line="288" w:lineRule="auto"/>
              <w:jc w:val="center"/>
              <w:rPr>
                <w:rFonts w:ascii="宋体" w:eastAsia="宋体" w:hAnsi="宋体"/>
              </w:rPr>
            </w:pPr>
          </w:p>
        </w:tc>
      </w:tr>
      <w:tr w:rsidR="002F3F43" w:rsidRPr="00484705" w14:paraId="252166C5" w14:textId="77777777" w:rsidTr="00484705">
        <w:tblPrEx>
          <w:tblCellMar>
            <w:top w:w="0" w:type="dxa"/>
            <w:left w:w="0" w:type="dxa"/>
            <w:bottom w:w="0" w:type="dxa"/>
            <w:right w:w="0" w:type="dxa"/>
          </w:tblCellMar>
        </w:tblPrEx>
        <w:trPr>
          <w:trHeight w:val="20"/>
          <w:jc w:val="center"/>
        </w:trPr>
        <w:tc>
          <w:tcPr>
            <w:tcW w:w="8300" w:type="dxa"/>
            <w:gridSpan w:val="4"/>
            <w:tcBorders>
              <w:top w:val="single" w:sz="6" w:space="0" w:color="000000"/>
              <w:left w:val="single" w:sz="9"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17E41C61" w14:textId="77777777" w:rsidR="002F3F43" w:rsidRPr="00484705" w:rsidRDefault="00023C7A" w:rsidP="00484705">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left"/>
              <w:rPr>
                <w:rFonts w:ascii="宋体" w:eastAsia="宋体" w:hAnsi="宋体"/>
              </w:rPr>
            </w:pPr>
            <w:r w:rsidRPr="00484705">
              <w:rPr>
                <w:rFonts w:ascii="宋体" w:eastAsia="宋体" w:hAnsi="宋体"/>
              </w:rPr>
              <w:t>3</w:t>
            </w:r>
            <w:r w:rsidRPr="00484705">
              <w:rPr>
                <w:rFonts w:ascii="宋体" w:eastAsia="宋体" w:hAnsi="宋体" w:hint="eastAsia"/>
              </w:rPr>
              <w:t>、预约排队管理</w:t>
            </w:r>
          </w:p>
        </w:tc>
      </w:tr>
      <w:tr w:rsidR="002F3F43" w:rsidRPr="00484705" w14:paraId="0F97B0C6" w14:textId="77777777" w:rsidTr="00484705">
        <w:tblPrEx>
          <w:tblCellMar>
            <w:top w:w="0" w:type="dxa"/>
            <w:left w:w="0" w:type="dxa"/>
            <w:bottom w:w="0" w:type="dxa"/>
            <w:right w:w="0" w:type="dxa"/>
          </w:tblCellMar>
        </w:tblPrEx>
        <w:trPr>
          <w:trHeight w:val="20"/>
          <w:jc w:val="center"/>
        </w:trPr>
        <w:tc>
          <w:tcPr>
            <w:tcW w:w="1074" w:type="dxa"/>
            <w:vMerge w:val="restart"/>
            <w:tcBorders>
              <w:top w:val="single" w:sz="6"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D704985"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设备预约</w:t>
            </w: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7C11E67"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预约单</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6B819E7"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预约单使用</w:t>
            </w:r>
            <w:r w:rsidRPr="00484705">
              <w:rPr>
                <w:rFonts w:ascii="宋体" w:eastAsia="宋体" w:hAnsi="宋体"/>
                <w:lang w:val="de-DE"/>
              </w:rPr>
              <w:t>Word</w:t>
            </w:r>
            <w:r w:rsidRPr="00484705">
              <w:rPr>
                <w:rFonts w:ascii="宋体" w:eastAsia="宋体" w:hAnsi="宋体"/>
                <w:lang w:val="zh-CN"/>
              </w:rPr>
              <w:t>页面风格，所见即所得，方便各岗位用户上手</w:t>
            </w:r>
          </w:p>
          <w:p w14:paraId="4FC68D81"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预约单根据医院放疗设备的排班时间安排定制设计</w:t>
            </w:r>
          </w:p>
          <w:p w14:paraId="0F2F7EDC"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支持工作日、三天等预约周期</w:t>
            </w:r>
          </w:p>
          <w:p w14:paraId="2C226E1A"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lang w:val="zh-CN"/>
              </w:rPr>
              <w:t>支持信息的多样化显示，包括以简要文字和不同颜色提示相关信息，比如特殊疾病，主管医生，当前状态，分次治疗信息等</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3FE6AD6B" w14:textId="77777777" w:rsidR="002F3F43" w:rsidRPr="00484705" w:rsidRDefault="002F3F43" w:rsidP="00484705">
            <w:pPr>
              <w:spacing w:line="288" w:lineRule="auto"/>
              <w:jc w:val="center"/>
              <w:rPr>
                <w:rFonts w:ascii="宋体" w:eastAsia="宋体" w:hAnsi="宋体"/>
              </w:rPr>
            </w:pPr>
          </w:p>
        </w:tc>
      </w:tr>
      <w:tr w:rsidR="002F3F43" w:rsidRPr="00484705" w14:paraId="265F3591"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496559AC" w14:textId="77777777" w:rsidR="002F3F43" w:rsidRPr="00484705" w:rsidRDefault="002F3F43" w:rsidP="00484705">
            <w:pPr>
              <w:spacing w:line="288" w:lineRule="auto"/>
              <w:jc w:val="center"/>
              <w:rPr>
                <w:rFonts w:ascii="宋体" w:eastAsia="宋体" w:hAnsi="宋体"/>
              </w:rPr>
            </w:pP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502DE8BC"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预约管理</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C46588E"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支持点击或拖拽等多风格的病人分次治疗方案的预约方式</w:t>
            </w:r>
          </w:p>
          <w:p w14:paraId="01BFF46A"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支持医院特定的预约约束，例如治疗单未确认的计划不能进行治疗设备预约</w:t>
            </w:r>
          </w:p>
          <w:p w14:paraId="3C103C28"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lang w:val="zh-CN"/>
              </w:rPr>
              <w:t>支持某时间段禁止</w:t>
            </w:r>
            <w:r w:rsidRPr="00484705">
              <w:rPr>
                <w:rFonts w:ascii="宋体" w:eastAsia="宋体" w:hAnsi="宋体"/>
              </w:rPr>
              <w:t>/</w:t>
            </w:r>
            <w:r w:rsidRPr="00484705">
              <w:rPr>
                <w:rFonts w:ascii="宋体" w:eastAsia="宋体" w:hAnsi="宋体"/>
                <w:lang w:val="zh-CN"/>
              </w:rPr>
              <w:t>允许预约</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5E0A678" w14:textId="77777777" w:rsidR="002F3F43" w:rsidRPr="00484705" w:rsidRDefault="002F3F43" w:rsidP="00484705">
            <w:pPr>
              <w:spacing w:line="288" w:lineRule="auto"/>
              <w:jc w:val="center"/>
              <w:rPr>
                <w:rFonts w:ascii="宋体" w:eastAsia="宋体" w:hAnsi="宋体"/>
              </w:rPr>
            </w:pPr>
          </w:p>
        </w:tc>
      </w:tr>
      <w:tr w:rsidR="002F3F43" w:rsidRPr="00484705" w14:paraId="6E333355"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2D96CBB3" w14:textId="77777777" w:rsidR="002F3F43" w:rsidRPr="00484705" w:rsidRDefault="002F3F43" w:rsidP="00484705">
            <w:pPr>
              <w:spacing w:line="288" w:lineRule="auto"/>
              <w:jc w:val="center"/>
              <w:rPr>
                <w:rFonts w:ascii="宋体" w:eastAsia="宋体" w:hAnsi="宋体"/>
              </w:rPr>
            </w:pP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D116B92"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排程算法</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05875D6"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提供符合中国放射治疗特点和方便易用的排程算法</w:t>
            </w:r>
          </w:p>
          <w:p w14:paraId="0CAD7C9F"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lang w:val="zh-CN"/>
              </w:rPr>
              <w:t>支持节假日设置</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76928632" w14:textId="77777777" w:rsidR="002F3F43" w:rsidRPr="00484705" w:rsidRDefault="002F3F43" w:rsidP="00484705">
            <w:pPr>
              <w:spacing w:line="288" w:lineRule="auto"/>
              <w:jc w:val="center"/>
              <w:rPr>
                <w:rFonts w:ascii="宋体" w:eastAsia="宋体" w:hAnsi="宋体"/>
              </w:rPr>
            </w:pPr>
          </w:p>
        </w:tc>
      </w:tr>
      <w:tr w:rsidR="002F3F43" w:rsidRPr="00484705" w14:paraId="4DA7AE88"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3D4537CB" w14:textId="77777777" w:rsidR="002F3F43" w:rsidRPr="00484705" w:rsidRDefault="002F3F43" w:rsidP="00484705">
            <w:pPr>
              <w:spacing w:line="288" w:lineRule="auto"/>
              <w:jc w:val="center"/>
              <w:rPr>
                <w:rFonts w:ascii="宋体" w:eastAsia="宋体" w:hAnsi="宋体"/>
              </w:rPr>
            </w:pP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37A4096"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预约通知</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40C8C2B"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支持将授权预约信息通过微信、短信接口自动推送相关医务人员或患者</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106A00A7" w14:textId="77777777" w:rsidR="002F3F43" w:rsidRPr="00484705" w:rsidRDefault="002F3F43" w:rsidP="00484705">
            <w:pPr>
              <w:spacing w:line="288" w:lineRule="auto"/>
              <w:jc w:val="center"/>
              <w:rPr>
                <w:rFonts w:ascii="宋体" w:eastAsia="宋体" w:hAnsi="宋体"/>
              </w:rPr>
            </w:pPr>
          </w:p>
        </w:tc>
      </w:tr>
      <w:tr w:rsidR="002F3F43" w:rsidRPr="00484705" w14:paraId="1DA51E42" w14:textId="77777777" w:rsidTr="00484705">
        <w:tblPrEx>
          <w:tblCellMar>
            <w:top w:w="0" w:type="dxa"/>
            <w:left w:w="0" w:type="dxa"/>
            <w:bottom w:w="0" w:type="dxa"/>
            <w:right w:w="0" w:type="dxa"/>
          </w:tblCellMar>
        </w:tblPrEx>
        <w:trPr>
          <w:trHeight w:val="20"/>
          <w:jc w:val="center"/>
        </w:trPr>
        <w:tc>
          <w:tcPr>
            <w:tcW w:w="1074" w:type="dxa"/>
            <w:vMerge w:val="restart"/>
            <w:tcBorders>
              <w:top w:val="single" w:sz="6"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4DF6329"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排队叫号</w:t>
            </w: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8EBE7DE"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病人签到</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D2B36E6"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支持病人条形码、身份证、生物识别技术（指纹，人脸）的自动签到方式</w:t>
            </w:r>
          </w:p>
          <w:p w14:paraId="4DE5C3C9"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支持触屏手工输入身份证号、病案号签到</w:t>
            </w:r>
          </w:p>
          <w:p w14:paraId="0294D2A3"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支持技师在技术工作站协助签到</w:t>
            </w:r>
          </w:p>
          <w:p w14:paraId="226157D0"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支持病人一日多次治疗的签到规则自动识别</w:t>
            </w:r>
          </w:p>
          <w:p w14:paraId="0B727A92"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lang w:val="zh-CN"/>
              </w:rPr>
              <w:t>支持病人预约多台设备的签到规则自动识别</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41D4D967" w14:textId="77777777" w:rsidR="002F3F43" w:rsidRPr="00484705" w:rsidRDefault="002F3F43" w:rsidP="00484705">
            <w:pPr>
              <w:spacing w:line="288" w:lineRule="auto"/>
              <w:jc w:val="center"/>
              <w:rPr>
                <w:rFonts w:ascii="宋体" w:eastAsia="宋体" w:hAnsi="宋体"/>
              </w:rPr>
            </w:pPr>
          </w:p>
        </w:tc>
      </w:tr>
      <w:tr w:rsidR="002F3F43" w:rsidRPr="00484705" w14:paraId="5E1870B6"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62869BA6" w14:textId="77777777" w:rsidR="002F3F43" w:rsidRPr="00484705" w:rsidRDefault="002F3F43" w:rsidP="00484705">
            <w:pPr>
              <w:spacing w:line="288" w:lineRule="auto"/>
              <w:jc w:val="center"/>
              <w:rPr>
                <w:rFonts w:ascii="宋体" w:eastAsia="宋体" w:hAnsi="宋体"/>
              </w:rPr>
            </w:pP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10E08B1"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排队叫号算法</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27062E3"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支持按照默认的算法分配排队顺序，考虑预约时间、签到时间等因数</w:t>
            </w:r>
          </w:p>
          <w:p w14:paraId="5C8E9094"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支持按照用户自定义算法分配排队顺序</w:t>
            </w:r>
          </w:p>
          <w:p w14:paraId="644D702E"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lang w:val="zh-CN"/>
              </w:rPr>
              <w:t>支持特殊病人的插队</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9D57C91" w14:textId="77777777" w:rsidR="002F3F43" w:rsidRPr="00484705" w:rsidRDefault="002F3F43" w:rsidP="00484705">
            <w:pPr>
              <w:spacing w:line="288" w:lineRule="auto"/>
              <w:jc w:val="center"/>
              <w:rPr>
                <w:rFonts w:ascii="宋体" w:eastAsia="宋体" w:hAnsi="宋体"/>
              </w:rPr>
            </w:pPr>
          </w:p>
        </w:tc>
      </w:tr>
      <w:tr w:rsidR="002F3F43" w:rsidRPr="00484705" w14:paraId="006D1F4C"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6AA8CC22" w14:textId="77777777" w:rsidR="002F3F43" w:rsidRPr="00484705" w:rsidRDefault="002F3F43" w:rsidP="00484705">
            <w:pPr>
              <w:spacing w:line="288" w:lineRule="auto"/>
              <w:jc w:val="center"/>
              <w:rPr>
                <w:rFonts w:ascii="宋体" w:eastAsia="宋体" w:hAnsi="宋体"/>
              </w:rPr>
            </w:pP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8AC2245"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语音呼叫与屏幕显示</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EAB9CD1"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支持技师根据排队顺序自动语音呼叫</w:t>
            </w:r>
          </w:p>
          <w:p w14:paraId="08ABB90C"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支持排队和呼叫信息在大、小屏幕上的显示</w:t>
            </w:r>
          </w:p>
          <w:p w14:paraId="3EE6C0E6"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lang w:val="zh-CN"/>
              </w:rPr>
              <w:t>支持叫号屏幕上演示动画、公告滚动通知等多样化的信息展示方式</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35831298" w14:textId="77777777" w:rsidR="002F3F43" w:rsidRPr="00484705" w:rsidRDefault="002F3F43" w:rsidP="00484705">
            <w:pPr>
              <w:spacing w:line="288" w:lineRule="auto"/>
              <w:jc w:val="center"/>
              <w:rPr>
                <w:rFonts w:ascii="宋体" w:eastAsia="宋体" w:hAnsi="宋体"/>
              </w:rPr>
            </w:pPr>
          </w:p>
        </w:tc>
      </w:tr>
      <w:tr w:rsidR="002F3F43" w:rsidRPr="00484705" w14:paraId="70E280BD"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7556646C" w14:textId="77777777" w:rsidR="002F3F43" w:rsidRPr="00484705" w:rsidRDefault="002F3F43" w:rsidP="00484705">
            <w:pPr>
              <w:spacing w:line="288" w:lineRule="auto"/>
              <w:jc w:val="center"/>
              <w:rPr>
                <w:rFonts w:ascii="宋体" w:eastAsia="宋体" w:hAnsi="宋体"/>
              </w:rPr>
            </w:pP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E577DD2"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信息通知</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4D82A699"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支持将设备故障公告、排队信息通过短信、微信接口发送给相关人员</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283E1619" w14:textId="77777777" w:rsidR="002F3F43" w:rsidRPr="00484705" w:rsidRDefault="002F3F43" w:rsidP="00484705">
            <w:pPr>
              <w:spacing w:line="288" w:lineRule="auto"/>
              <w:jc w:val="center"/>
              <w:rPr>
                <w:rFonts w:ascii="宋体" w:eastAsia="宋体" w:hAnsi="宋体"/>
              </w:rPr>
            </w:pPr>
          </w:p>
        </w:tc>
      </w:tr>
      <w:tr w:rsidR="002F3F43" w:rsidRPr="00484705" w14:paraId="75D2D8AE" w14:textId="77777777" w:rsidTr="00484705">
        <w:tblPrEx>
          <w:tblCellMar>
            <w:top w:w="0" w:type="dxa"/>
            <w:left w:w="0" w:type="dxa"/>
            <w:bottom w:w="0" w:type="dxa"/>
            <w:right w:w="0" w:type="dxa"/>
          </w:tblCellMar>
        </w:tblPrEx>
        <w:trPr>
          <w:trHeight w:val="20"/>
          <w:jc w:val="center"/>
        </w:trPr>
        <w:tc>
          <w:tcPr>
            <w:tcW w:w="8300" w:type="dxa"/>
            <w:gridSpan w:val="4"/>
            <w:tcBorders>
              <w:top w:val="single" w:sz="6" w:space="0" w:color="000000"/>
              <w:left w:val="single" w:sz="9"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3C71D3B0" w14:textId="77777777" w:rsidR="002F3F43" w:rsidRPr="00484705" w:rsidRDefault="00023C7A" w:rsidP="00484705">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left"/>
              <w:rPr>
                <w:rFonts w:ascii="宋体" w:eastAsia="宋体" w:hAnsi="宋体"/>
                <w:b/>
                <w:bCs/>
              </w:rPr>
            </w:pPr>
            <w:r w:rsidRPr="00484705">
              <w:rPr>
                <w:rFonts w:ascii="宋体" w:eastAsia="宋体" w:hAnsi="宋体"/>
                <w:b/>
                <w:bCs/>
              </w:rPr>
              <w:t>4</w:t>
            </w:r>
            <w:r w:rsidRPr="00484705">
              <w:rPr>
                <w:rFonts w:ascii="宋体" w:eastAsia="宋体" w:hAnsi="宋体" w:hint="eastAsia"/>
                <w:b/>
                <w:bCs/>
              </w:rPr>
              <w:t>、专科影像管理</w:t>
            </w:r>
          </w:p>
        </w:tc>
      </w:tr>
      <w:tr w:rsidR="002F3F43" w:rsidRPr="00484705" w14:paraId="7FF049BB" w14:textId="77777777" w:rsidTr="00484705">
        <w:tblPrEx>
          <w:tblCellMar>
            <w:top w:w="0" w:type="dxa"/>
            <w:left w:w="0" w:type="dxa"/>
            <w:bottom w:w="0" w:type="dxa"/>
            <w:right w:w="0" w:type="dxa"/>
          </w:tblCellMar>
        </w:tblPrEx>
        <w:trPr>
          <w:trHeight w:val="20"/>
          <w:jc w:val="center"/>
        </w:trPr>
        <w:tc>
          <w:tcPr>
            <w:tcW w:w="1074" w:type="dxa"/>
            <w:vMerge w:val="restart"/>
            <w:tcBorders>
              <w:top w:val="single" w:sz="6"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4CF91EF"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放疗影像管理模块</w:t>
            </w: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A1E4815"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影像协议</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6C00155"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ja-JP" w:eastAsia="ja-JP"/>
              </w:rPr>
              <w:t>支持</w:t>
            </w:r>
            <w:r w:rsidRPr="00484705">
              <w:rPr>
                <w:rFonts w:ascii="宋体" w:eastAsia="宋体" w:hAnsi="宋体"/>
              </w:rPr>
              <w:t>DICOM3.0</w:t>
            </w:r>
            <w:r w:rsidRPr="00484705">
              <w:rPr>
                <w:rFonts w:ascii="宋体" w:eastAsia="宋体" w:hAnsi="宋体"/>
                <w:lang w:val="zh-CN"/>
              </w:rPr>
              <w:t>协议</w:t>
            </w:r>
          </w:p>
          <w:p w14:paraId="5EFFDA17"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lang w:val="ja-JP" w:eastAsia="ja-JP"/>
              </w:rPr>
              <w:t>支持</w:t>
            </w:r>
            <w:r w:rsidRPr="00484705">
              <w:rPr>
                <w:rFonts w:ascii="宋体" w:eastAsia="宋体" w:hAnsi="宋体"/>
              </w:rPr>
              <w:t>DICOM RT</w:t>
            </w:r>
            <w:r w:rsidRPr="00484705">
              <w:rPr>
                <w:rFonts w:ascii="宋体" w:eastAsia="宋体" w:hAnsi="宋体"/>
                <w:lang w:val="zh-CN"/>
              </w:rPr>
              <w:t>协议</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185E97BF" w14:textId="77777777" w:rsidR="002F3F43" w:rsidRPr="00484705" w:rsidRDefault="002F3F43" w:rsidP="00484705">
            <w:pPr>
              <w:spacing w:line="288" w:lineRule="auto"/>
              <w:jc w:val="center"/>
              <w:rPr>
                <w:rFonts w:ascii="宋体" w:eastAsia="宋体" w:hAnsi="宋体"/>
              </w:rPr>
            </w:pPr>
          </w:p>
        </w:tc>
      </w:tr>
      <w:tr w:rsidR="002F3F43" w:rsidRPr="00484705" w14:paraId="2012D1B8"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404998D9" w14:textId="77777777" w:rsidR="002F3F43" w:rsidRPr="00484705" w:rsidRDefault="002F3F43" w:rsidP="00484705">
            <w:pPr>
              <w:spacing w:line="288" w:lineRule="auto"/>
              <w:jc w:val="center"/>
              <w:rPr>
                <w:rFonts w:ascii="宋体" w:eastAsia="宋体" w:hAnsi="宋体"/>
              </w:rPr>
            </w:pP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27997DE"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归档存储</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DC41416"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支持数据库管理、备份和恢复</w:t>
            </w:r>
          </w:p>
          <w:p w14:paraId="1643742D"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支持数据分布式存储，提供私有云解决方案</w:t>
            </w:r>
          </w:p>
          <w:p w14:paraId="34CC9048"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支持数据无损压缩存储</w:t>
            </w:r>
          </w:p>
          <w:p w14:paraId="26C7DAE5"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lang w:val="zh-CN"/>
              </w:rPr>
              <w:t>支持各类医学影像统一分类存储</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C255AA2" w14:textId="77777777" w:rsidR="002F3F43" w:rsidRPr="00484705" w:rsidRDefault="002F3F43" w:rsidP="00484705">
            <w:pPr>
              <w:spacing w:line="288" w:lineRule="auto"/>
              <w:jc w:val="center"/>
              <w:rPr>
                <w:rFonts w:ascii="宋体" w:eastAsia="宋体" w:hAnsi="宋体"/>
              </w:rPr>
            </w:pPr>
          </w:p>
        </w:tc>
      </w:tr>
      <w:tr w:rsidR="002F3F43" w:rsidRPr="00484705" w14:paraId="776519F0"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0D0443A8" w14:textId="77777777" w:rsidR="002F3F43" w:rsidRPr="00484705" w:rsidRDefault="002F3F43" w:rsidP="00484705">
            <w:pPr>
              <w:spacing w:line="288" w:lineRule="auto"/>
              <w:jc w:val="center"/>
              <w:rPr>
                <w:rFonts w:ascii="宋体" w:eastAsia="宋体" w:hAnsi="宋体"/>
              </w:rPr>
            </w:pP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7A44644"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影像传输</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4288E6B"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支持主流放疗设备的</w:t>
            </w:r>
            <w:r w:rsidRPr="00484705">
              <w:rPr>
                <w:rFonts w:ascii="宋体" w:eastAsia="宋体" w:hAnsi="宋体"/>
              </w:rPr>
              <w:t>DICOM</w:t>
            </w:r>
            <w:r w:rsidRPr="00484705">
              <w:rPr>
                <w:rFonts w:ascii="宋体" w:eastAsia="宋体" w:hAnsi="宋体"/>
                <w:lang w:val="zh-CN"/>
              </w:rPr>
              <w:t>数据导入</w:t>
            </w:r>
          </w:p>
          <w:p w14:paraId="52EC987B"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支持导出和分发</w:t>
            </w:r>
            <w:r w:rsidRPr="00484705">
              <w:rPr>
                <w:rFonts w:ascii="宋体" w:eastAsia="宋体" w:hAnsi="宋体"/>
              </w:rPr>
              <w:t>DICOM</w:t>
            </w:r>
            <w:r w:rsidRPr="00484705">
              <w:rPr>
                <w:rFonts w:ascii="宋体" w:eastAsia="宋体" w:hAnsi="宋体"/>
                <w:lang w:val="zh-CN"/>
              </w:rPr>
              <w:t>文件</w:t>
            </w:r>
          </w:p>
          <w:p w14:paraId="59A27907"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管理和维护相关影像设备的</w:t>
            </w:r>
            <w:r w:rsidRPr="00484705">
              <w:rPr>
                <w:rFonts w:ascii="宋体" w:eastAsia="宋体" w:hAnsi="宋体"/>
                <w:lang w:val="de-DE"/>
              </w:rPr>
              <w:t>AE Title</w:t>
            </w:r>
          </w:p>
          <w:p w14:paraId="4909F349"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lang w:val="zh-CN"/>
              </w:rPr>
              <w:t>支持本地</w:t>
            </w:r>
            <w:r w:rsidRPr="00484705">
              <w:rPr>
                <w:rFonts w:ascii="宋体" w:eastAsia="宋体" w:hAnsi="宋体"/>
              </w:rPr>
              <w:t>DICOM</w:t>
            </w:r>
            <w:r w:rsidRPr="00484705">
              <w:rPr>
                <w:rFonts w:ascii="宋体" w:eastAsia="宋体" w:hAnsi="宋体"/>
                <w:lang w:val="zh-CN"/>
              </w:rPr>
              <w:t>影像文件上传</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1DC70705" w14:textId="77777777" w:rsidR="002F3F43" w:rsidRPr="00484705" w:rsidRDefault="002F3F43" w:rsidP="00484705">
            <w:pPr>
              <w:spacing w:line="288" w:lineRule="auto"/>
              <w:jc w:val="center"/>
              <w:rPr>
                <w:rFonts w:ascii="宋体" w:eastAsia="宋体" w:hAnsi="宋体"/>
              </w:rPr>
            </w:pPr>
          </w:p>
        </w:tc>
      </w:tr>
      <w:tr w:rsidR="002F3F43" w:rsidRPr="00484705" w14:paraId="3F8D9F29"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7CA10531" w14:textId="77777777" w:rsidR="002F3F43" w:rsidRPr="00484705" w:rsidRDefault="002F3F43" w:rsidP="00484705">
            <w:pPr>
              <w:spacing w:line="288" w:lineRule="auto"/>
              <w:jc w:val="center"/>
              <w:rPr>
                <w:rFonts w:ascii="宋体" w:eastAsia="宋体" w:hAnsi="宋体"/>
              </w:rPr>
            </w:pP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4851367D"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工作清单</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EA445D4"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支持与</w:t>
            </w:r>
            <w:r w:rsidRPr="00484705">
              <w:rPr>
                <w:rFonts w:ascii="宋体" w:eastAsia="宋体" w:hAnsi="宋体"/>
              </w:rPr>
              <w:t>ONIS</w:t>
            </w:r>
            <w:r w:rsidRPr="00484705">
              <w:rPr>
                <w:rFonts w:ascii="宋体" w:eastAsia="宋体" w:hAnsi="宋体" w:hint="eastAsia"/>
              </w:rPr>
              <w:t>、</w:t>
            </w:r>
            <w:r w:rsidRPr="00484705">
              <w:rPr>
                <w:rFonts w:ascii="宋体" w:eastAsia="宋体" w:hAnsi="宋体"/>
              </w:rPr>
              <w:t>CT</w:t>
            </w:r>
            <w:r w:rsidRPr="00484705">
              <w:rPr>
                <w:rFonts w:ascii="宋体" w:eastAsia="宋体" w:hAnsi="宋体" w:hint="eastAsia"/>
              </w:rPr>
              <w:t>、</w:t>
            </w:r>
            <w:r w:rsidRPr="00484705">
              <w:rPr>
                <w:rFonts w:ascii="宋体" w:eastAsia="宋体" w:hAnsi="宋体"/>
              </w:rPr>
              <w:t>MRI</w:t>
            </w:r>
            <w:r w:rsidRPr="00484705">
              <w:rPr>
                <w:rFonts w:ascii="宋体" w:eastAsia="宋体" w:hAnsi="宋体" w:hint="eastAsia"/>
              </w:rPr>
              <w:t>、治疗设备的工作清单接口</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2F17CFDA" w14:textId="77777777" w:rsidR="002F3F43" w:rsidRPr="00484705" w:rsidRDefault="002F3F43" w:rsidP="00484705">
            <w:pPr>
              <w:spacing w:line="288" w:lineRule="auto"/>
              <w:jc w:val="center"/>
              <w:rPr>
                <w:rFonts w:ascii="宋体" w:eastAsia="宋体" w:hAnsi="宋体"/>
              </w:rPr>
            </w:pPr>
          </w:p>
        </w:tc>
      </w:tr>
      <w:tr w:rsidR="002F3F43" w:rsidRPr="00484705" w14:paraId="2E406E3B" w14:textId="77777777" w:rsidTr="00484705">
        <w:tblPrEx>
          <w:tblCellMar>
            <w:top w:w="0" w:type="dxa"/>
            <w:left w:w="0" w:type="dxa"/>
            <w:bottom w:w="0" w:type="dxa"/>
            <w:right w:w="0" w:type="dxa"/>
          </w:tblCellMar>
        </w:tblPrEx>
        <w:trPr>
          <w:trHeight w:val="20"/>
          <w:jc w:val="center"/>
        </w:trPr>
        <w:tc>
          <w:tcPr>
            <w:tcW w:w="1074" w:type="dxa"/>
            <w:vMerge w:val="restart"/>
            <w:tcBorders>
              <w:top w:val="single" w:sz="6"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71FADE1"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放疗影像工作站</w:t>
            </w:r>
          </w:p>
          <w:p w14:paraId="555E5D3D"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模块</w:t>
            </w: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02BD876"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影像浏览</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4D1BDE8A"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ja-JP" w:eastAsia="ja-JP"/>
              </w:rPr>
              <w:t>支持</w:t>
            </w:r>
            <w:r w:rsidRPr="00484705">
              <w:rPr>
                <w:rFonts w:ascii="宋体" w:eastAsia="宋体" w:hAnsi="宋体"/>
              </w:rPr>
              <w:t>CT</w:t>
            </w:r>
            <w:r w:rsidRPr="00484705">
              <w:rPr>
                <w:rFonts w:ascii="宋体" w:eastAsia="宋体" w:hAnsi="宋体"/>
                <w:lang w:val="zh-TW" w:eastAsia="zh-TW"/>
              </w:rPr>
              <w:t>、</w:t>
            </w:r>
            <w:r w:rsidRPr="00484705">
              <w:rPr>
                <w:rFonts w:ascii="宋体" w:eastAsia="宋体" w:hAnsi="宋体"/>
                <w:lang w:val="de-DE"/>
              </w:rPr>
              <w:t>PET-CT</w:t>
            </w:r>
            <w:r w:rsidRPr="00484705">
              <w:rPr>
                <w:rFonts w:ascii="宋体" w:eastAsia="宋体" w:hAnsi="宋体"/>
                <w:lang w:val="zh-TW" w:eastAsia="zh-TW"/>
              </w:rPr>
              <w:t>、</w:t>
            </w:r>
            <w:r w:rsidRPr="00484705">
              <w:rPr>
                <w:rFonts w:ascii="宋体" w:eastAsia="宋体" w:hAnsi="宋体"/>
              </w:rPr>
              <w:t>CBCT</w:t>
            </w:r>
            <w:r w:rsidRPr="00484705">
              <w:rPr>
                <w:rFonts w:ascii="宋体" w:eastAsia="宋体" w:hAnsi="宋体"/>
                <w:lang w:val="zh-TW" w:eastAsia="zh-TW"/>
              </w:rPr>
              <w:t>、</w:t>
            </w:r>
            <w:r w:rsidRPr="00484705">
              <w:rPr>
                <w:rFonts w:ascii="宋体" w:eastAsia="宋体" w:hAnsi="宋体"/>
              </w:rPr>
              <w:t>EPID</w:t>
            </w:r>
            <w:r w:rsidRPr="00484705">
              <w:rPr>
                <w:rFonts w:ascii="宋体" w:eastAsia="宋体" w:hAnsi="宋体"/>
                <w:lang w:val="zh-TW" w:eastAsia="zh-TW"/>
              </w:rPr>
              <w:t>、</w:t>
            </w:r>
            <w:r w:rsidRPr="00484705">
              <w:rPr>
                <w:rFonts w:ascii="宋体" w:eastAsia="宋体" w:hAnsi="宋体"/>
              </w:rPr>
              <w:t>MRI</w:t>
            </w:r>
            <w:r w:rsidRPr="00484705">
              <w:rPr>
                <w:rFonts w:ascii="宋体" w:eastAsia="宋体" w:hAnsi="宋体"/>
                <w:lang w:val="zh-TW" w:eastAsia="zh-TW"/>
              </w:rPr>
              <w:t>、</w:t>
            </w:r>
            <w:r w:rsidRPr="00484705">
              <w:rPr>
                <w:rFonts w:ascii="宋体" w:eastAsia="宋体" w:hAnsi="宋体"/>
              </w:rPr>
              <w:t>US</w:t>
            </w:r>
            <w:r w:rsidRPr="00484705">
              <w:rPr>
                <w:rFonts w:ascii="宋体" w:eastAsia="宋体" w:hAnsi="宋体"/>
                <w:lang w:val="zh-CN"/>
              </w:rPr>
              <w:t>等图像的浏览</w:t>
            </w:r>
          </w:p>
          <w:p w14:paraId="41352C66"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支持病理数字切片浏览</w:t>
            </w:r>
          </w:p>
          <w:p w14:paraId="2FF51DD9"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提供缩放、拖动、测量等图像查看工具</w:t>
            </w:r>
          </w:p>
          <w:p w14:paraId="6986CAAC"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支持测量标注，包括影像帧文字标注和语音留言等功能</w:t>
            </w:r>
          </w:p>
          <w:p w14:paraId="731A1534"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支持多状位、多序列、多分栏对比</w:t>
            </w:r>
          </w:p>
          <w:p w14:paraId="4AAC5B3C"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支持窗宽窗位、图像伪彩调节等</w:t>
            </w:r>
          </w:p>
          <w:p w14:paraId="5134E3A3"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lang w:val="zh-CN"/>
              </w:rPr>
              <w:t>支持三维空间视图</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750DD20F" w14:textId="77777777" w:rsidR="002F3F43" w:rsidRPr="00484705" w:rsidRDefault="002F3F43" w:rsidP="00484705">
            <w:pPr>
              <w:spacing w:line="288" w:lineRule="auto"/>
              <w:jc w:val="center"/>
              <w:rPr>
                <w:rFonts w:ascii="宋体" w:eastAsia="宋体" w:hAnsi="宋体"/>
              </w:rPr>
            </w:pPr>
          </w:p>
        </w:tc>
      </w:tr>
      <w:tr w:rsidR="002F3F43" w:rsidRPr="00484705" w14:paraId="4CE18767"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78D18CBF" w14:textId="77777777" w:rsidR="002F3F43" w:rsidRPr="00484705" w:rsidRDefault="002F3F43" w:rsidP="00484705">
            <w:pPr>
              <w:spacing w:line="288" w:lineRule="auto"/>
              <w:jc w:val="center"/>
              <w:rPr>
                <w:rFonts w:ascii="宋体" w:eastAsia="宋体" w:hAnsi="宋体"/>
              </w:rPr>
            </w:pP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A1167E3"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靶区勾画查看</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8CB238B"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ja-JP" w:eastAsia="ja-JP"/>
              </w:rPr>
              <w:t>支持主流</w:t>
            </w:r>
            <w:r w:rsidRPr="00484705">
              <w:rPr>
                <w:rFonts w:ascii="宋体" w:eastAsia="宋体" w:hAnsi="宋体"/>
              </w:rPr>
              <w:t>TPS</w:t>
            </w:r>
            <w:r w:rsidRPr="00484705">
              <w:rPr>
                <w:rFonts w:ascii="宋体" w:eastAsia="宋体" w:hAnsi="宋体"/>
                <w:lang w:val="zh-CN"/>
              </w:rPr>
              <w:t>和勾画工作站的勾画文件解析显示</w:t>
            </w:r>
          </w:p>
          <w:p w14:paraId="141F4831"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支持多状位显示</w:t>
            </w:r>
          </w:p>
          <w:p w14:paraId="0F21383A"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lang w:val="zh-CN"/>
              </w:rPr>
              <w:t>支持三维空间视图</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876B3EF" w14:textId="77777777" w:rsidR="002F3F43" w:rsidRPr="00484705" w:rsidRDefault="002F3F43" w:rsidP="00484705">
            <w:pPr>
              <w:spacing w:line="288" w:lineRule="auto"/>
              <w:jc w:val="center"/>
              <w:rPr>
                <w:rFonts w:ascii="宋体" w:eastAsia="宋体" w:hAnsi="宋体"/>
              </w:rPr>
            </w:pPr>
          </w:p>
        </w:tc>
      </w:tr>
      <w:tr w:rsidR="002F3F43" w:rsidRPr="00484705" w14:paraId="49C251C0"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03146160" w14:textId="77777777" w:rsidR="002F3F43" w:rsidRPr="00484705" w:rsidRDefault="002F3F43" w:rsidP="00484705">
            <w:pPr>
              <w:spacing w:line="288" w:lineRule="auto"/>
              <w:jc w:val="center"/>
              <w:rPr>
                <w:rFonts w:ascii="宋体" w:eastAsia="宋体" w:hAnsi="宋体"/>
              </w:rPr>
            </w:pP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FE84304"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放疗计划查看</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4C5FD190"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支持在任何终端进行治疗计划的查看和审核，提高医生工作效率</w:t>
            </w:r>
          </w:p>
          <w:p w14:paraId="12F75B61"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rPr>
              <w:t>提供</w:t>
            </w:r>
            <w:r w:rsidRPr="00484705">
              <w:rPr>
                <w:rFonts w:ascii="宋体" w:eastAsia="宋体" w:hAnsi="宋体"/>
                <w:lang w:val="pt-PT"/>
              </w:rPr>
              <w:t>RTPLAN</w:t>
            </w:r>
            <w:r w:rsidRPr="00484705">
              <w:rPr>
                <w:rFonts w:ascii="宋体" w:eastAsia="宋体" w:hAnsi="宋体"/>
                <w:lang w:val="zh-TW" w:eastAsia="zh-TW"/>
              </w:rPr>
              <w:t>、</w:t>
            </w:r>
            <w:r w:rsidRPr="00484705">
              <w:rPr>
                <w:rFonts w:ascii="宋体" w:eastAsia="宋体" w:hAnsi="宋体"/>
              </w:rPr>
              <w:t>RTDOSE</w:t>
            </w:r>
            <w:r w:rsidRPr="00484705">
              <w:rPr>
                <w:rFonts w:ascii="宋体" w:eastAsia="宋体" w:hAnsi="宋体"/>
                <w:lang w:val="zh-CN"/>
              </w:rPr>
              <w:t>解析显示功能</w:t>
            </w:r>
          </w:p>
          <w:p w14:paraId="36795874"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rPr>
              <w:t>提供</w:t>
            </w:r>
            <w:r w:rsidRPr="00484705">
              <w:rPr>
                <w:rFonts w:ascii="宋体" w:eastAsia="宋体" w:hAnsi="宋体"/>
              </w:rPr>
              <w:t>DVH</w:t>
            </w:r>
            <w:r w:rsidRPr="00484705">
              <w:rPr>
                <w:rFonts w:ascii="宋体" w:eastAsia="宋体" w:hAnsi="宋体"/>
                <w:lang w:val="zh-CN"/>
              </w:rPr>
              <w:t>解析查看，剂量分布查看，等中心点显示等</w:t>
            </w:r>
          </w:p>
          <w:p w14:paraId="6843272A"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支持显示射野三维位置，</w:t>
            </w:r>
            <w:r w:rsidRPr="00484705">
              <w:rPr>
                <w:rFonts w:ascii="宋体" w:eastAsia="宋体" w:hAnsi="宋体"/>
              </w:rPr>
              <w:t>MLC</w:t>
            </w:r>
            <w:r w:rsidRPr="00484705">
              <w:rPr>
                <w:rFonts w:ascii="宋体" w:eastAsia="宋体" w:hAnsi="宋体"/>
                <w:lang w:val="zh-CN"/>
              </w:rPr>
              <w:t>静态、动态位置</w:t>
            </w:r>
          </w:p>
          <w:p w14:paraId="73426BF8"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提供等剂量线手工添加编辑功能</w:t>
            </w:r>
          </w:p>
          <w:p w14:paraId="5634F0A5"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提供计划评估模板一键导入计算</w:t>
            </w:r>
          </w:p>
          <w:p w14:paraId="4800C4FB"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支持单程、多程计划剂量叠加</w:t>
            </w:r>
          </w:p>
          <w:p w14:paraId="60919F42"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lang w:val="zh-CN"/>
              </w:rPr>
              <w:t>支持剂量生物剂量计算，同时可编辑剂量效应公式</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4D978B28" w14:textId="77777777" w:rsidR="002F3F43" w:rsidRPr="00484705" w:rsidRDefault="002F3F43" w:rsidP="00484705">
            <w:pPr>
              <w:spacing w:line="288" w:lineRule="auto"/>
              <w:jc w:val="center"/>
              <w:rPr>
                <w:rFonts w:ascii="宋体" w:eastAsia="宋体" w:hAnsi="宋体"/>
              </w:rPr>
            </w:pPr>
          </w:p>
        </w:tc>
      </w:tr>
      <w:tr w:rsidR="002F3F43" w:rsidRPr="00484705" w14:paraId="4C39C150"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3EC712E2" w14:textId="77777777" w:rsidR="002F3F43" w:rsidRPr="00484705" w:rsidRDefault="002F3F43" w:rsidP="00484705">
            <w:pPr>
              <w:spacing w:line="288" w:lineRule="auto"/>
              <w:jc w:val="center"/>
              <w:rPr>
                <w:rFonts w:ascii="宋体" w:eastAsia="宋体" w:hAnsi="宋体"/>
              </w:rPr>
            </w:pP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62C43A9"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图像配准</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B2CA940"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支持刚性配准</w:t>
            </w:r>
          </w:p>
          <w:p w14:paraId="1B65C3A9"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支持形变配准</w:t>
            </w:r>
          </w:p>
          <w:p w14:paraId="2A0FE1D8"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支持点配准</w:t>
            </w:r>
          </w:p>
          <w:p w14:paraId="3E57DED4"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ja-JP" w:eastAsia="ja-JP"/>
              </w:rPr>
              <w:t>支持</w:t>
            </w:r>
            <w:r w:rsidRPr="00484705">
              <w:rPr>
                <w:rFonts w:ascii="宋体" w:eastAsia="宋体" w:hAnsi="宋体"/>
              </w:rPr>
              <w:t>EPID</w:t>
            </w:r>
            <w:r w:rsidRPr="00484705">
              <w:rPr>
                <w:rFonts w:ascii="宋体" w:eastAsia="宋体" w:hAnsi="宋体"/>
                <w:lang w:val="zh-CN"/>
              </w:rPr>
              <w:t>与</w:t>
            </w:r>
            <w:r w:rsidRPr="00484705">
              <w:rPr>
                <w:rFonts w:ascii="宋体" w:eastAsia="宋体" w:hAnsi="宋体"/>
                <w:lang w:val="de-DE"/>
              </w:rPr>
              <w:t>DRR</w:t>
            </w:r>
            <w:r w:rsidRPr="00484705">
              <w:rPr>
                <w:rFonts w:ascii="宋体" w:eastAsia="宋体" w:hAnsi="宋体"/>
                <w:lang w:val="zh-CN"/>
              </w:rPr>
              <w:t>配准</w:t>
            </w:r>
          </w:p>
          <w:p w14:paraId="4C0C502B"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lang w:val="zh-CN"/>
              </w:rPr>
              <w:t>提供配准结果查看与微调工具</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F6C63B5" w14:textId="77777777" w:rsidR="002F3F43" w:rsidRPr="00484705" w:rsidRDefault="002F3F43" w:rsidP="00484705">
            <w:pPr>
              <w:spacing w:line="288" w:lineRule="auto"/>
              <w:jc w:val="center"/>
              <w:rPr>
                <w:rFonts w:ascii="宋体" w:eastAsia="宋体" w:hAnsi="宋体"/>
              </w:rPr>
            </w:pPr>
          </w:p>
        </w:tc>
      </w:tr>
      <w:tr w:rsidR="002F3F43" w:rsidRPr="00484705" w14:paraId="26F067C3"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5EB9FA7E" w14:textId="77777777" w:rsidR="002F3F43" w:rsidRPr="00484705" w:rsidRDefault="002F3F43" w:rsidP="00484705">
            <w:pPr>
              <w:spacing w:line="288" w:lineRule="auto"/>
              <w:jc w:val="center"/>
              <w:rPr>
                <w:rFonts w:ascii="宋体" w:eastAsia="宋体" w:hAnsi="宋体"/>
              </w:rPr>
            </w:pP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FCBAB36"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影像同步</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373FE9F"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多个用户可以同步查看和有序操作同一</w:t>
            </w:r>
            <w:r w:rsidRPr="00484705">
              <w:rPr>
                <w:rFonts w:ascii="宋体" w:eastAsia="宋体" w:hAnsi="宋体"/>
              </w:rPr>
              <w:t>DICOM</w:t>
            </w:r>
            <w:r w:rsidRPr="00484705">
              <w:rPr>
                <w:rFonts w:ascii="宋体" w:eastAsia="宋体" w:hAnsi="宋体" w:hint="eastAsia"/>
              </w:rPr>
              <w:t>影像</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73FC08F4" w14:textId="77777777" w:rsidR="002F3F43" w:rsidRPr="00484705" w:rsidRDefault="002F3F43" w:rsidP="00484705">
            <w:pPr>
              <w:spacing w:line="288" w:lineRule="auto"/>
              <w:jc w:val="center"/>
              <w:rPr>
                <w:rFonts w:ascii="宋体" w:eastAsia="宋体" w:hAnsi="宋体"/>
              </w:rPr>
            </w:pPr>
          </w:p>
        </w:tc>
      </w:tr>
      <w:tr w:rsidR="002F3F43" w:rsidRPr="00484705" w14:paraId="25748D2D" w14:textId="77777777" w:rsidTr="00484705">
        <w:tblPrEx>
          <w:tblCellMar>
            <w:top w:w="0" w:type="dxa"/>
            <w:left w:w="0" w:type="dxa"/>
            <w:bottom w:w="0" w:type="dxa"/>
            <w:right w:w="0" w:type="dxa"/>
          </w:tblCellMar>
        </w:tblPrEx>
        <w:trPr>
          <w:trHeight w:val="20"/>
          <w:jc w:val="center"/>
        </w:trPr>
        <w:tc>
          <w:tcPr>
            <w:tcW w:w="1074" w:type="dxa"/>
            <w:tcBorders>
              <w:top w:val="single" w:sz="6"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FC965B3"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放疗信息系统集成模块</w:t>
            </w: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C4F7745"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集成功能</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F9F53A1"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支持放射影像数据与放疗信息系统数据自动关联，并提供手动更改和纠错</w:t>
            </w:r>
          </w:p>
          <w:p w14:paraId="0E581EDC"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支持放射影像与放疗信息系统的放疗业务表单（如治疗单）的融合</w:t>
            </w:r>
          </w:p>
          <w:p w14:paraId="65A48974"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lastRenderedPageBreak/>
              <w:t>支持从放疗影像中解析、提取用户关注数据到放疗信息系统的病案资料</w:t>
            </w:r>
          </w:p>
          <w:p w14:paraId="743A156F"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lang w:val="zh-CN"/>
              </w:rPr>
              <w:t>支持在放疗信息系统中，无缝调用关联的病人放疗影像数据</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73552B8C" w14:textId="77777777" w:rsidR="002F3F43" w:rsidRPr="00484705" w:rsidRDefault="002F3F43" w:rsidP="00484705">
            <w:pPr>
              <w:spacing w:line="288" w:lineRule="auto"/>
              <w:jc w:val="center"/>
              <w:rPr>
                <w:rFonts w:ascii="宋体" w:eastAsia="宋体" w:hAnsi="宋体"/>
              </w:rPr>
            </w:pPr>
          </w:p>
        </w:tc>
      </w:tr>
      <w:tr w:rsidR="002F3F43" w:rsidRPr="00484705" w14:paraId="7EC30E1C" w14:textId="77777777" w:rsidTr="00484705">
        <w:tblPrEx>
          <w:tblCellMar>
            <w:top w:w="0" w:type="dxa"/>
            <w:left w:w="0" w:type="dxa"/>
            <w:bottom w:w="0" w:type="dxa"/>
            <w:right w:w="0" w:type="dxa"/>
          </w:tblCellMar>
        </w:tblPrEx>
        <w:trPr>
          <w:trHeight w:val="20"/>
          <w:jc w:val="center"/>
        </w:trPr>
        <w:tc>
          <w:tcPr>
            <w:tcW w:w="8300" w:type="dxa"/>
            <w:gridSpan w:val="4"/>
            <w:tcBorders>
              <w:top w:val="single" w:sz="6" w:space="0" w:color="000000"/>
              <w:left w:val="single" w:sz="9"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358BFCF" w14:textId="77777777" w:rsidR="002F3F43" w:rsidRPr="00484705" w:rsidRDefault="00023C7A" w:rsidP="00484705">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left"/>
              <w:rPr>
                <w:rFonts w:ascii="宋体" w:eastAsia="宋体" w:hAnsi="宋体"/>
                <w:b/>
                <w:bCs/>
              </w:rPr>
            </w:pPr>
            <w:r w:rsidRPr="00484705">
              <w:rPr>
                <w:rFonts w:ascii="宋体" w:eastAsia="宋体" w:hAnsi="宋体"/>
                <w:b/>
                <w:bCs/>
              </w:rPr>
              <w:t>5</w:t>
            </w:r>
            <w:r w:rsidRPr="00484705">
              <w:rPr>
                <w:rFonts w:ascii="宋体" w:eastAsia="宋体" w:hAnsi="宋体" w:hint="eastAsia"/>
                <w:b/>
                <w:bCs/>
              </w:rPr>
              <w:t>、设备质控管理</w:t>
            </w:r>
          </w:p>
        </w:tc>
      </w:tr>
      <w:tr w:rsidR="002F3F43" w:rsidRPr="00484705" w14:paraId="0FE4A24E" w14:textId="77777777" w:rsidTr="00484705">
        <w:tblPrEx>
          <w:tblCellMar>
            <w:top w:w="0" w:type="dxa"/>
            <w:left w:w="0" w:type="dxa"/>
            <w:bottom w:w="0" w:type="dxa"/>
            <w:right w:w="0" w:type="dxa"/>
          </w:tblCellMar>
        </w:tblPrEx>
        <w:trPr>
          <w:trHeight w:val="20"/>
          <w:jc w:val="center"/>
        </w:trPr>
        <w:tc>
          <w:tcPr>
            <w:tcW w:w="1074" w:type="dxa"/>
            <w:vMerge w:val="restart"/>
            <w:tcBorders>
              <w:top w:val="single" w:sz="6"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C0144EE"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设备质控信息管理</w:t>
            </w: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7BE2291"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质控项目</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54411926"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质控项目的分类管理</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606EA609" w14:textId="77777777" w:rsidR="002F3F43" w:rsidRPr="00484705" w:rsidRDefault="002F3F43" w:rsidP="00484705">
            <w:pPr>
              <w:spacing w:line="288" w:lineRule="auto"/>
              <w:jc w:val="center"/>
              <w:rPr>
                <w:rFonts w:ascii="宋体" w:eastAsia="宋体" w:hAnsi="宋体"/>
              </w:rPr>
            </w:pPr>
          </w:p>
        </w:tc>
      </w:tr>
      <w:tr w:rsidR="002F3F43" w:rsidRPr="00484705" w14:paraId="08B5D37C"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5133478D"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74CD56C"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9A46AFA"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质控项目自定义，包括项目名称、项目类型、标准值、单位、警告范围、错误范围、检查说明等</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3A8AB05" w14:textId="77777777" w:rsidR="002F3F43" w:rsidRPr="00484705" w:rsidRDefault="002F3F43" w:rsidP="00484705">
            <w:pPr>
              <w:spacing w:line="288" w:lineRule="auto"/>
              <w:jc w:val="center"/>
              <w:rPr>
                <w:rFonts w:ascii="宋体" w:eastAsia="宋体" w:hAnsi="宋体"/>
              </w:rPr>
            </w:pPr>
          </w:p>
        </w:tc>
      </w:tr>
      <w:tr w:rsidR="002F3F43" w:rsidRPr="00484705" w14:paraId="4A64D90B"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427EE868" w14:textId="77777777" w:rsidR="002F3F43" w:rsidRPr="00484705" w:rsidRDefault="002F3F43" w:rsidP="00484705">
            <w:pPr>
              <w:spacing w:line="288" w:lineRule="auto"/>
              <w:jc w:val="center"/>
              <w:rPr>
                <w:rFonts w:ascii="宋体" w:eastAsia="宋体" w:hAnsi="宋体"/>
              </w:rPr>
            </w:pP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9A6A5A4"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质控计划</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92D3F79"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定义质控计划名称、巡检周期等</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47E8D5F4" w14:textId="77777777" w:rsidR="002F3F43" w:rsidRPr="00484705" w:rsidRDefault="002F3F43" w:rsidP="00484705">
            <w:pPr>
              <w:spacing w:line="288" w:lineRule="auto"/>
              <w:jc w:val="center"/>
              <w:rPr>
                <w:rFonts w:ascii="宋体" w:eastAsia="宋体" w:hAnsi="宋体"/>
              </w:rPr>
            </w:pPr>
          </w:p>
        </w:tc>
      </w:tr>
      <w:tr w:rsidR="002F3F43" w:rsidRPr="00484705" w14:paraId="7B01F7F0"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19E747F3"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8BFFDA8"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587301B4"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质控计划所涵盖的质控项目管理</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4F1530E7" w14:textId="77777777" w:rsidR="002F3F43" w:rsidRPr="00484705" w:rsidRDefault="002F3F43" w:rsidP="00484705">
            <w:pPr>
              <w:spacing w:line="288" w:lineRule="auto"/>
              <w:jc w:val="center"/>
              <w:rPr>
                <w:rFonts w:ascii="宋体" w:eastAsia="宋体" w:hAnsi="宋体"/>
              </w:rPr>
            </w:pPr>
          </w:p>
        </w:tc>
      </w:tr>
      <w:tr w:rsidR="002F3F43" w:rsidRPr="00484705" w14:paraId="090F0FCE"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1591B338"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19516BB"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F95BDEE"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结构化质控表单设计器</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4EA41D90" w14:textId="77777777" w:rsidR="002F3F43" w:rsidRPr="00484705" w:rsidRDefault="002F3F43" w:rsidP="00484705">
            <w:pPr>
              <w:spacing w:line="288" w:lineRule="auto"/>
              <w:jc w:val="center"/>
              <w:rPr>
                <w:rFonts w:ascii="宋体" w:eastAsia="宋体" w:hAnsi="宋体"/>
              </w:rPr>
            </w:pPr>
          </w:p>
        </w:tc>
      </w:tr>
      <w:tr w:rsidR="002F3F43" w:rsidRPr="00484705" w14:paraId="2CA56455"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21DE1A4B" w14:textId="77777777" w:rsidR="002F3F43" w:rsidRPr="00484705" w:rsidRDefault="002F3F43" w:rsidP="00484705">
            <w:pPr>
              <w:spacing w:line="288" w:lineRule="auto"/>
              <w:jc w:val="center"/>
              <w:rPr>
                <w:rFonts w:ascii="宋体" w:eastAsia="宋体" w:hAnsi="宋体"/>
              </w:rPr>
            </w:pP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0A37B85"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质控首页</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AC69A12"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指定检测日期下，质控计划完成状态和录入界面入口</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30118EF0" w14:textId="77777777" w:rsidR="002F3F43" w:rsidRPr="00484705" w:rsidRDefault="002F3F43" w:rsidP="00484705">
            <w:pPr>
              <w:spacing w:line="288" w:lineRule="auto"/>
              <w:jc w:val="center"/>
              <w:rPr>
                <w:rFonts w:ascii="宋体" w:eastAsia="宋体" w:hAnsi="宋体"/>
              </w:rPr>
            </w:pPr>
          </w:p>
        </w:tc>
      </w:tr>
      <w:tr w:rsidR="002F3F43" w:rsidRPr="00484705" w14:paraId="49861F7D"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6006CDDE"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014B84F"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5EF6F70"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质控监测</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3D92F321" w14:textId="77777777" w:rsidR="002F3F43" w:rsidRPr="00484705" w:rsidRDefault="002F3F43" w:rsidP="00484705">
            <w:pPr>
              <w:spacing w:line="288" w:lineRule="auto"/>
              <w:jc w:val="center"/>
              <w:rPr>
                <w:rFonts w:ascii="宋体" w:eastAsia="宋体" w:hAnsi="宋体"/>
              </w:rPr>
            </w:pPr>
          </w:p>
        </w:tc>
      </w:tr>
      <w:tr w:rsidR="002F3F43" w:rsidRPr="00484705" w14:paraId="4FE93E75"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3972EAD5"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8A7C0DA"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69E2C03"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支持所见即所得的结构化质控表单采集数据</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1D0B2723" w14:textId="77777777" w:rsidR="002F3F43" w:rsidRPr="00484705" w:rsidRDefault="002F3F43" w:rsidP="00484705">
            <w:pPr>
              <w:spacing w:line="288" w:lineRule="auto"/>
              <w:jc w:val="center"/>
              <w:rPr>
                <w:rFonts w:ascii="宋体" w:eastAsia="宋体" w:hAnsi="宋体"/>
              </w:rPr>
            </w:pPr>
          </w:p>
        </w:tc>
      </w:tr>
      <w:tr w:rsidR="002F3F43" w:rsidRPr="00484705" w14:paraId="634601D3"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420DF90D"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D184CCD"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8472F97"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支持以质控记录列表方式采集数据</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7DF96288" w14:textId="77777777" w:rsidR="002F3F43" w:rsidRPr="00484705" w:rsidRDefault="002F3F43" w:rsidP="00484705">
            <w:pPr>
              <w:spacing w:line="288" w:lineRule="auto"/>
              <w:jc w:val="center"/>
              <w:rPr>
                <w:rFonts w:ascii="宋体" w:eastAsia="宋体" w:hAnsi="宋体"/>
              </w:rPr>
            </w:pPr>
          </w:p>
        </w:tc>
      </w:tr>
      <w:tr w:rsidR="002F3F43" w:rsidRPr="00484705" w14:paraId="5060B445"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0FC0F6C3" w14:textId="77777777" w:rsidR="002F3F43" w:rsidRPr="00484705" w:rsidRDefault="002F3F43" w:rsidP="00484705">
            <w:pPr>
              <w:spacing w:line="288" w:lineRule="auto"/>
              <w:jc w:val="center"/>
              <w:rPr>
                <w:rFonts w:ascii="宋体" w:eastAsia="宋体" w:hAnsi="宋体"/>
              </w:rPr>
            </w:pP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8C75B05"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质控统计分析</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2FBDA43"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支持按照质控需求，提供可定制化的质控统计与分析功能，包括支持对质控项目进行合格率、完成率统计，支持对质控项目的多次检测结果按时间变化进行趋势分析等</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62F0F12A" w14:textId="77777777" w:rsidR="002F3F43" w:rsidRPr="00484705" w:rsidRDefault="002F3F43" w:rsidP="00484705">
            <w:pPr>
              <w:spacing w:line="288" w:lineRule="auto"/>
              <w:jc w:val="center"/>
              <w:rPr>
                <w:rFonts w:ascii="宋体" w:eastAsia="宋体" w:hAnsi="宋体"/>
              </w:rPr>
            </w:pPr>
          </w:p>
        </w:tc>
      </w:tr>
      <w:tr w:rsidR="002F3F43" w:rsidRPr="00484705" w14:paraId="633EC66F" w14:textId="77777777" w:rsidTr="00484705">
        <w:tblPrEx>
          <w:tblCellMar>
            <w:top w:w="0" w:type="dxa"/>
            <w:left w:w="0" w:type="dxa"/>
            <w:bottom w:w="0" w:type="dxa"/>
            <w:right w:w="0" w:type="dxa"/>
          </w:tblCellMar>
        </w:tblPrEx>
        <w:trPr>
          <w:trHeight w:val="20"/>
          <w:jc w:val="center"/>
        </w:trPr>
        <w:tc>
          <w:tcPr>
            <w:tcW w:w="1074" w:type="dxa"/>
            <w:vMerge w:val="restart"/>
            <w:tcBorders>
              <w:top w:val="single" w:sz="6"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8F09701"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质控管理</w:t>
            </w: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0DDD655"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质控工具</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497453F8"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w:t>
            </w:r>
            <w:r w:rsidRPr="00484705">
              <w:rPr>
                <w:rFonts w:ascii="宋体" w:eastAsia="宋体" w:hAnsi="宋体"/>
              </w:rPr>
              <w:t>DICOM RT</w:t>
            </w:r>
            <w:r w:rsidRPr="00484705">
              <w:rPr>
                <w:rFonts w:ascii="宋体" w:eastAsia="宋体" w:hAnsi="宋体" w:hint="eastAsia"/>
              </w:rPr>
              <w:t>格式，无缝连接</w:t>
            </w:r>
            <w:r w:rsidRPr="00484705">
              <w:rPr>
                <w:rFonts w:ascii="宋体" w:eastAsia="宋体" w:hAnsi="宋体"/>
              </w:rPr>
              <w:t>TPS</w:t>
            </w:r>
            <w:r w:rsidRPr="00484705">
              <w:rPr>
                <w:rFonts w:ascii="宋体" w:eastAsia="宋体" w:hAnsi="宋体" w:hint="eastAsia"/>
              </w:rPr>
              <w:t>治疗系统</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EC629D0" w14:textId="77777777" w:rsidR="002F3F43" w:rsidRPr="00484705" w:rsidRDefault="002F3F43" w:rsidP="00484705">
            <w:pPr>
              <w:spacing w:line="288" w:lineRule="auto"/>
              <w:jc w:val="center"/>
              <w:rPr>
                <w:rFonts w:ascii="宋体" w:eastAsia="宋体" w:hAnsi="宋体"/>
              </w:rPr>
            </w:pPr>
          </w:p>
        </w:tc>
      </w:tr>
      <w:tr w:rsidR="002F3F43" w:rsidRPr="00484705" w14:paraId="1A499129"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7A4F812A"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71B173A"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4556E65C"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支持二维剂量分布验证</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31D02C8B" w14:textId="77777777" w:rsidR="002F3F43" w:rsidRPr="00484705" w:rsidRDefault="002F3F43" w:rsidP="00484705">
            <w:pPr>
              <w:spacing w:line="288" w:lineRule="auto"/>
              <w:jc w:val="center"/>
              <w:rPr>
                <w:rFonts w:ascii="宋体" w:eastAsia="宋体" w:hAnsi="宋体"/>
              </w:rPr>
            </w:pPr>
          </w:p>
        </w:tc>
      </w:tr>
      <w:tr w:rsidR="002F3F43" w:rsidRPr="00484705" w14:paraId="62E1FE21"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1352A25F"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42BCD22"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F697B26"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支持测量非调零角度的射野剂量</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CA64CEE" w14:textId="77777777" w:rsidR="002F3F43" w:rsidRPr="00484705" w:rsidRDefault="002F3F43" w:rsidP="00484705">
            <w:pPr>
              <w:spacing w:line="288" w:lineRule="auto"/>
              <w:jc w:val="center"/>
              <w:rPr>
                <w:rFonts w:ascii="宋体" w:eastAsia="宋体" w:hAnsi="宋体"/>
              </w:rPr>
            </w:pPr>
          </w:p>
        </w:tc>
      </w:tr>
      <w:tr w:rsidR="002F3F43" w:rsidRPr="00484705" w14:paraId="039B3AF5"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12DF369F"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83F2431"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495C28A4"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支持静态调强剂量的测量，以及旋转调强剂量的测量</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6F90084C" w14:textId="77777777" w:rsidR="002F3F43" w:rsidRPr="00484705" w:rsidRDefault="002F3F43" w:rsidP="00484705">
            <w:pPr>
              <w:spacing w:line="288" w:lineRule="auto"/>
              <w:jc w:val="center"/>
              <w:rPr>
                <w:rFonts w:ascii="宋体" w:eastAsia="宋体" w:hAnsi="宋体"/>
              </w:rPr>
            </w:pPr>
          </w:p>
        </w:tc>
      </w:tr>
      <w:tr w:rsidR="002F3F43" w:rsidRPr="00484705" w14:paraId="5F1B9949"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7531797B"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60E5188"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E5A8CF8"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支持绝对剂量，相对最大剂量值，以及相对中心点剂量的三种类型的</w:t>
            </w:r>
            <w:r w:rsidRPr="00484705">
              <w:rPr>
                <w:rFonts w:ascii="宋体" w:eastAsia="宋体" w:hAnsi="宋体"/>
              </w:rPr>
              <w:t>Gamma</w:t>
            </w:r>
            <w:r w:rsidRPr="00484705">
              <w:rPr>
                <w:rFonts w:ascii="宋体" w:eastAsia="宋体" w:hAnsi="宋体" w:hint="eastAsia"/>
              </w:rPr>
              <w:t>计算</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22DEF9A3" w14:textId="77777777" w:rsidR="002F3F43" w:rsidRPr="00484705" w:rsidRDefault="002F3F43" w:rsidP="00484705">
            <w:pPr>
              <w:spacing w:line="288" w:lineRule="auto"/>
              <w:jc w:val="center"/>
              <w:rPr>
                <w:rFonts w:ascii="宋体" w:eastAsia="宋体" w:hAnsi="宋体"/>
              </w:rPr>
            </w:pPr>
          </w:p>
        </w:tc>
      </w:tr>
      <w:tr w:rsidR="002F3F43" w:rsidRPr="00484705" w14:paraId="6E4E1160"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40D472C4"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1439C99"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9DB79CB"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支持查看总野和各个分野的</w:t>
            </w:r>
            <w:r w:rsidRPr="00484705">
              <w:rPr>
                <w:rFonts w:ascii="宋体" w:eastAsia="宋体" w:hAnsi="宋体"/>
              </w:rPr>
              <w:t>Gamma</w:t>
            </w:r>
            <w:r w:rsidRPr="00484705">
              <w:rPr>
                <w:rFonts w:ascii="宋体" w:eastAsia="宋体" w:hAnsi="宋体" w:hint="eastAsia"/>
              </w:rPr>
              <w:t>通过率</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43DC1CEA" w14:textId="77777777" w:rsidR="002F3F43" w:rsidRPr="00484705" w:rsidRDefault="002F3F43" w:rsidP="00484705">
            <w:pPr>
              <w:spacing w:line="288" w:lineRule="auto"/>
              <w:jc w:val="center"/>
              <w:rPr>
                <w:rFonts w:ascii="宋体" w:eastAsia="宋体" w:hAnsi="宋体"/>
              </w:rPr>
            </w:pPr>
          </w:p>
        </w:tc>
      </w:tr>
      <w:tr w:rsidR="002F3F43" w:rsidRPr="00484705" w14:paraId="530FB3EE"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43FD7DF2"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ED5804F"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FA836E9"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支持伽玛通过率的结果和分布图</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434F44D0" w14:textId="77777777" w:rsidR="002F3F43" w:rsidRPr="00484705" w:rsidRDefault="002F3F43" w:rsidP="00484705">
            <w:pPr>
              <w:spacing w:line="288" w:lineRule="auto"/>
              <w:jc w:val="center"/>
              <w:rPr>
                <w:rFonts w:ascii="宋体" w:eastAsia="宋体" w:hAnsi="宋体"/>
              </w:rPr>
            </w:pPr>
          </w:p>
        </w:tc>
      </w:tr>
      <w:tr w:rsidR="002F3F43" w:rsidRPr="00484705" w14:paraId="54EB2957"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1C769F88"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DD2F7BB"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17673CF"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支持测量和计划在中心轴方向上的剂量分布曲线</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6845B2D9" w14:textId="77777777" w:rsidR="002F3F43" w:rsidRPr="00484705" w:rsidRDefault="002F3F43" w:rsidP="00484705">
            <w:pPr>
              <w:spacing w:line="288" w:lineRule="auto"/>
              <w:jc w:val="center"/>
              <w:rPr>
                <w:rFonts w:ascii="宋体" w:eastAsia="宋体" w:hAnsi="宋体"/>
              </w:rPr>
            </w:pPr>
          </w:p>
        </w:tc>
      </w:tr>
      <w:tr w:rsidR="002F3F43" w:rsidRPr="00484705" w14:paraId="74633F85"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5C9DC7C5"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C05B040"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1475F5D"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支持射野指标分析结果</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A226400" w14:textId="77777777" w:rsidR="002F3F43" w:rsidRPr="00484705" w:rsidRDefault="002F3F43" w:rsidP="00484705">
            <w:pPr>
              <w:spacing w:line="288" w:lineRule="auto"/>
              <w:jc w:val="center"/>
              <w:rPr>
                <w:rFonts w:ascii="宋体" w:eastAsia="宋体" w:hAnsi="宋体"/>
              </w:rPr>
            </w:pPr>
          </w:p>
        </w:tc>
      </w:tr>
      <w:tr w:rsidR="002F3F43" w:rsidRPr="00484705" w14:paraId="7FDDE406" w14:textId="77777777" w:rsidTr="00484705">
        <w:tblPrEx>
          <w:tblCellMar>
            <w:top w:w="0" w:type="dxa"/>
            <w:left w:w="0" w:type="dxa"/>
            <w:bottom w:w="0" w:type="dxa"/>
            <w:right w:w="0" w:type="dxa"/>
          </w:tblCellMar>
        </w:tblPrEx>
        <w:trPr>
          <w:trHeight w:val="20"/>
          <w:jc w:val="center"/>
        </w:trPr>
        <w:tc>
          <w:tcPr>
            <w:tcW w:w="8300" w:type="dxa"/>
            <w:gridSpan w:val="4"/>
            <w:tcBorders>
              <w:top w:val="single" w:sz="6" w:space="0" w:color="000000"/>
              <w:left w:val="single" w:sz="9"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1E88C442" w14:textId="77777777" w:rsidR="002F3F43" w:rsidRPr="00484705" w:rsidRDefault="00023C7A" w:rsidP="00484705">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left"/>
              <w:rPr>
                <w:rFonts w:ascii="宋体" w:eastAsia="宋体" w:hAnsi="宋体"/>
                <w:b/>
                <w:bCs/>
              </w:rPr>
            </w:pPr>
            <w:r w:rsidRPr="00484705">
              <w:rPr>
                <w:rFonts w:ascii="宋体" w:eastAsia="宋体" w:hAnsi="宋体"/>
                <w:b/>
                <w:bCs/>
              </w:rPr>
              <w:t>6</w:t>
            </w:r>
            <w:r w:rsidRPr="00484705">
              <w:rPr>
                <w:rFonts w:ascii="宋体" w:eastAsia="宋体" w:hAnsi="宋体" w:hint="eastAsia"/>
                <w:b/>
                <w:bCs/>
              </w:rPr>
              <w:t>、统计管理</w:t>
            </w:r>
          </w:p>
        </w:tc>
      </w:tr>
      <w:tr w:rsidR="002F3F43" w:rsidRPr="00484705" w14:paraId="13D74328" w14:textId="77777777" w:rsidTr="00484705">
        <w:tblPrEx>
          <w:tblCellMar>
            <w:top w:w="0" w:type="dxa"/>
            <w:left w:w="0" w:type="dxa"/>
            <w:bottom w:w="0" w:type="dxa"/>
            <w:right w:w="0" w:type="dxa"/>
          </w:tblCellMar>
        </w:tblPrEx>
        <w:trPr>
          <w:trHeight w:val="20"/>
          <w:jc w:val="center"/>
        </w:trPr>
        <w:tc>
          <w:tcPr>
            <w:tcW w:w="1074" w:type="dxa"/>
            <w:vMerge w:val="restart"/>
            <w:tcBorders>
              <w:top w:val="single" w:sz="6"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E81C864"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统计分析模块</w:t>
            </w: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53F19B3D"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通用统计</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6DD5730"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提供病人情况（疾病分类、年龄分布、治疗技术）统计</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2466B916" w14:textId="77777777" w:rsidR="002F3F43" w:rsidRPr="00484705" w:rsidRDefault="002F3F43" w:rsidP="00484705">
            <w:pPr>
              <w:spacing w:line="288" w:lineRule="auto"/>
              <w:jc w:val="center"/>
              <w:rPr>
                <w:rFonts w:ascii="宋体" w:eastAsia="宋体" w:hAnsi="宋体"/>
              </w:rPr>
            </w:pPr>
          </w:p>
        </w:tc>
      </w:tr>
      <w:tr w:rsidR="002F3F43" w:rsidRPr="00484705" w14:paraId="55FAE1C2"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443817EB"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6FA69AA"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FB469B0"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提供医生工作量统计</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74750FE" w14:textId="77777777" w:rsidR="002F3F43" w:rsidRPr="00484705" w:rsidRDefault="002F3F43" w:rsidP="00484705">
            <w:pPr>
              <w:spacing w:line="288" w:lineRule="auto"/>
              <w:jc w:val="center"/>
              <w:rPr>
                <w:rFonts w:ascii="宋体" w:eastAsia="宋体" w:hAnsi="宋体"/>
              </w:rPr>
            </w:pPr>
          </w:p>
        </w:tc>
      </w:tr>
      <w:tr w:rsidR="002F3F43" w:rsidRPr="00484705" w14:paraId="3945DD43"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14B3C63E"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FC8E82D"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97FF444"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提供物理师工作量统计</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6CCAC073" w14:textId="77777777" w:rsidR="002F3F43" w:rsidRPr="00484705" w:rsidRDefault="002F3F43" w:rsidP="00484705">
            <w:pPr>
              <w:spacing w:line="288" w:lineRule="auto"/>
              <w:jc w:val="center"/>
              <w:rPr>
                <w:rFonts w:ascii="宋体" w:eastAsia="宋体" w:hAnsi="宋体"/>
              </w:rPr>
            </w:pPr>
          </w:p>
        </w:tc>
      </w:tr>
      <w:tr w:rsidR="002F3F43" w:rsidRPr="00484705" w14:paraId="5AA6401A"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484612F4"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351FCA6"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B563642"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提供放疗设备治疗情况统计</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756C6687" w14:textId="77777777" w:rsidR="002F3F43" w:rsidRPr="00484705" w:rsidRDefault="002F3F43" w:rsidP="00484705">
            <w:pPr>
              <w:spacing w:line="288" w:lineRule="auto"/>
              <w:jc w:val="center"/>
              <w:rPr>
                <w:rFonts w:ascii="宋体" w:eastAsia="宋体" w:hAnsi="宋体"/>
              </w:rPr>
            </w:pPr>
          </w:p>
        </w:tc>
      </w:tr>
      <w:tr w:rsidR="002F3F43" w:rsidRPr="00484705" w14:paraId="34CEFD1D"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36F6176A"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9ECFB8D"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37B12FC"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提供技师工作量统计</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13942152" w14:textId="77777777" w:rsidR="002F3F43" w:rsidRPr="00484705" w:rsidRDefault="002F3F43" w:rsidP="00484705">
            <w:pPr>
              <w:spacing w:line="288" w:lineRule="auto"/>
              <w:jc w:val="center"/>
              <w:rPr>
                <w:rFonts w:ascii="宋体" w:eastAsia="宋体" w:hAnsi="宋体"/>
              </w:rPr>
            </w:pPr>
          </w:p>
        </w:tc>
      </w:tr>
      <w:tr w:rsidR="002F3F43" w:rsidRPr="00484705" w14:paraId="5E298467"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03D10F77" w14:textId="77777777" w:rsidR="002F3F43" w:rsidRPr="00484705" w:rsidRDefault="002F3F43" w:rsidP="00484705">
            <w:pPr>
              <w:spacing w:line="288" w:lineRule="auto"/>
              <w:jc w:val="center"/>
              <w:rPr>
                <w:rFonts w:ascii="宋体" w:eastAsia="宋体" w:hAnsi="宋体"/>
              </w:rPr>
            </w:pP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64AF81D"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自定义统计</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51D26A3"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支持通过定义业务数据中使用的数据元或关系数据库字段，进行单项自定义统计</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4A5FF43C" w14:textId="77777777" w:rsidR="002F3F43" w:rsidRPr="00484705" w:rsidRDefault="002F3F43" w:rsidP="00484705">
            <w:pPr>
              <w:spacing w:line="288" w:lineRule="auto"/>
              <w:jc w:val="center"/>
              <w:rPr>
                <w:rFonts w:ascii="宋体" w:eastAsia="宋体" w:hAnsi="宋体"/>
              </w:rPr>
            </w:pPr>
          </w:p>
        </w:tc>
      </w:tr>
      <w:tr w:rsidR="002F3F43" w:rsidRPr="00484705" w14:paraId="5FA286BE"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79C93EC1"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8795C10"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2CDA5A9"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支持通过定义业务数据中使用的数据元或关系数据库字段，进行多项组合自定义统计</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465901B0" w14:textId="77777777" w:rsidR="002F3F43" w:rsidRPr="00484705" w:rsidRDefault="002F3F43" w:rsidP="00484705">
            <w:pPr>
              <w:spacing w:line="288" w:lineRule="auto"/>
              <w:jc w:val="center"/>
              <w:rPr>
                <w:rFonts w:ascii="宋体" w:eastAsia="宋体" w:hAnsi="宋体"/>
              </w:rPr>
            </w:pPr>
          </w:p>
        </w:tc>
      </w:tr>
      <w:tr w:rsidR="002F3F43" w:rsidRPr="00484705" w14:paraId="38A82B26" w14:textId="77777777" w:rsidTr="00484705">
        <w:tblPrEx>
          <w:tblCellMar>
            <w:top w:w="0" w:type="dxa"/>
            <w:left w:w="0" w:type="dxa"/>
            <w:bottom w:w="0" w:type="dxa"/>
            <w:right w:w="0" w:type="dxa"/>
          </w:tblCellMar>
        </w:tblPrEx>
        <w:trPr>
          <w:trHeight w:val="20"/>
          <w:jc w:val="center"/>
        </w:trPr>
        <w:tc>
          <w:tcPr>
            <w:tcW w:w="1074" w:type="dxa"/>
            <w:vMerge w:val="restart"/>
            <w:tcBorders>
              <w:top w:val="single" w:sz="6"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917FDA3"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统计视图模块</w:t>
            </w: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86A5585"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统计视图</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25F9A2C"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支持指定日、周、月、季、年的统计周期</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78AA4F11" w14:textId="77777777" w:rsidR="002F3F43" w:rsidRPr="00484705" w:rsidRDefault="002F3F43" w:rsidP="00484705">
            <w:pPr>
              <w:spacing w:line="288" w:lineRule="auto"/>
              <w:jc w:val="center"/>
              <w:rPr>
                <w:rFonts w:ascii="宋体" w:eastAsia="宋体" w:hAnsi="宋体"/>
              </w:rPr>
            </w:pPr>
          </w:p>
        </w:tc>
      </w:tr>
      <w:tr w:rsidR="002F3F43" w:rsidRPr="00484705" w14:paraId="3F5E2470"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268C20E8"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8D71E6C"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FB713A4"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动态播报统计周期内病人登记人次，与上一统计周期的病人登记人次</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4D793E76" w14:textId="77777777" w:rsidR="002F3F43" w:rsidRPr="00484705" w:rsidRDefault="002F3F43" w:rsidP="00484705">
            <w:pPr>
              <w:spacing w:line="288" w:lineRule="auto"/>
              <w:jc w:val="center"/>
              <w:rPr>
                <w:rFonts w:ascii="宋体" w:eastAsia="宋体" w:hAnsi="宋体"/>
              </w:rPr>
            </w:pPr>
          </w:p>
        </w:tc>
      </w:tr>
      <w:tr w:rsidR="002F3F43" w:rsidRPr="00484705" w14:paraId="1220092F"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19A8A1ED"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558AE47"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622C7F0"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动态播报统计周期内各放疗设备的治疗情况，与上一统计周期各放疗设备的治疗情况</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F5D1CA0" w14:textId="77777777" w:rsidR="002F3F43" w:rsidRPr="00484705" w:rsidRDefault="002F3F43" w:rsidP="00484705">
            <w:pPr>
              <w:spacing w:line="288" w:lineRule="auto"/>
              <w:jc w:val="center"/>
              <w:rPr>
                <w:rFonts w:ascii="宋体" w:eastAsia="宋体" w:hAnsi="宋体"/>
              </w:rPr>
            </w:pPr>
          </w:p>
        </w:tc>
      </w:tr>
      <w:tr w:rsidR="002F3F43" w:rsidRPr="00484705" w14:paraId="790BC15B" w14:textId="77777777" w:rsidTr="00484705">
        <w:tblPrEx>
          <w:tblCellMar>
            <w:top w:w="0" w:type="dxa"/>
            <w:left w:w="0" w:type="dxa"/>
            <w:bottom w:w="0" w:type="dxa"/>
            <w:right w:w="0" w:type="dxa"/>
          </w:tblCellMar>
        </w:tblPrEx>
        <w:trPr>
          <w:trHeight w:val="20"/>
          <w:jc w:val="center"/>
        </w:trPr>
        <w:tc>
          <w:tcPr>
            <w:tcW w:w="8300" w:type="dxa"/>
            <w:gridSpan w:val="4"/>
            <w:tcBorders>
              <w:top w:val="single" w:sz="6" w:space="0" w:color="000000"/>
              <w:left w:val="single" w:sz="9"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720D087E" w14:textId="77777777" w:rsidR="002F3F43" w:rsidRPr="00484705" w:rsidRDefault="00023C7A" w:rsidP="00484705">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left"/>
              <w:rPr>
                <w:rFonts w:ascii="宋体" w:eastAsia="宋体" w:hAnsi="宋体"/>
                <w:b/>
                <w:bCs/>
              </w:rPr>
            </w:pPr>
            <w:r w:rsidRPr="00484705">
              <w:rPr>
                <w:rFonts w:ascii="宋体" w:eastAsia="宋体" w:hAnsi="宋体"/>
                <w:b/>
                <w:bCs/>
              </w:rPr>
              <w:t>7</w:t>
            </w:r>
            <w:r w:rsidRPr="00484705">
              <w:rPr>
                <w:rFonts w:ascii="宋体" w:eastAsia="宋体" w:hAnsi="宋体" w:hint="eastAsia"/>
                <w:b/>
                <w:bCs/>
              </w:rPr>
              <w:t>、接口管理</w:t>
            </w:r>
          </w:p>
        </w:tc>
      </w:tr>
      <w:tr w:rsidR="002F3F43" w:rsidRPr="00484705" w14:paraId="75456743" w14:textId="77777777" w:rsidTr="00484705">
        <w:tblPrEx>
          <w:tblCellMar>
            <w:top w:w="0" w:type="dxa"/>
            <w:left w:w="0" w:type="dxa"/>
            <w:bottom w:w="0" w:type="dxa"/>
            <w:right w:w="0" w:type="dxa"/>
          </w:tblCellMar>
        </w:tblPrEx>
        <w:trPr>
          <w:trHeight w:val="20"/>
          <w:jc w:val="center"/>
        </w:trPr>
        <w:tc>
          <w:tcPr>
            <w:tcW w:w="1074" w:type="dxa"/>
            <w:tcBorders>
              <w:top w:val="single" w:sz="6"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5305BC5D"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第三方信息系统接口</w:t>
            </w: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E1822D0"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信息系统</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EFC560A"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支持以</w:t>
            </w:r>
            <w:r w:rsidRPr="00484705">
              <w:rPr>
                <w:rFonts w:ascii="宋体" w:eastAsia="宋体" w:hAnsi="宋体"/>
              </w:rPr>
              <w:t>HL7</w:t>
            </w:r>
            <w:r w:rsidRPr="00484705">
              <w:rPr>
                <w:rFonts w:ascii="宋体" w:eastAsia="宋体" w:hAnsi="宋体" w:hint="eastAsia"/>
              </w:rPr>
              <w:t>数据标准或私有数据协议，与医院的其他第三方</w:t>
            </w:r>
            <w:r w:rsidRPr="00484705">
              <w:rPr>
                <w:rFonts w:ascii="宋体" w:eastAsia="宋体" w:hAnsi="宋体"/>
              </w:rPr>
              <w:t>HIS</w:t>
            </w:r>
            <w:r w:rsidRPr="00484705">
              <w:rPr>
                <w:rFonts w:ascii="宋体" w:eastAsia="宋体" w:hAnsi="宋体" w:hint="eastAsia"/>
              </w:rPr>
              <w:t>系统和集成平台系统接口。</w:t>
            </w:r>
          </w:p>
          <w:p w14:paraId="517D7441"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统一接入医院统一门户单点登录系统</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4E1CB69" w14:textId="77777777" w:rsidR="002F3F43" w:rsidRPr="00484705" w:rsidRDefault="002F3F43" w:rsidP="00484705">
            <w:pPr>
              <w:spacing w:line="288" w:lineRule="auto"/>
              <w:jc w:val="center"/>
              <w:rPr>
                <w:rFonts w:ascii="宋体" w:eastAsia="宋体" w:hAnsi="宋体"/>
              </w:rPr>
            </w:pPr>
          </w:p>
        </w:tc>
      </w:tr>
      <w:tr w:rsidR="002F3F43" w:rsidRPr="00484705" w14:paraId="4E577DA4" w14:textId="77777777" w:rsidTr="00484705">
        <w:tblPrEx>
          <w:tblCellMar>
            <w:top w:w="0" w:type="dxa"/>
            <w:left w:w="0" w:type="dxa"/>
            <w:bottom w:w="0" w:type="dxa"/>
            <w:right w:w="0" w:type="dxa"/>
          </w:tblCellMar>
        </w:tblPrEx>
        <w:trPr>
          <w:trHeight w:val="20"/>
          <w:jc w:val="center"/>
        </w:trPr>
        <w:tc>
          <w:tcPr>
            <w:tcW w:w="1074" w:type="dxa"/>
            <w:tcBorders>
              <w:top w:val="single" w:sz="6"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29779AB"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rPr>
              <w:t>DICOM RT</w:t>
            </w:r>
            <w:r w:rsidRPr="00484705">
              <w:rPr>
                <w:rFonts w:ascii="宋体" w:eastAsia="宋体" w:hAnsi="宋体" w:hint="eastAsia"/>
              </w:rPr>
              <w:t>接口</w:t>
            </w: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8234035"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rPr>
              <w:t>DICOM RT</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4B62F5BE"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ja-JP" w:eastAsia="ja-JP"/>
              </w:rPr>
              <w:t>支持</w:t>
            </w:r>
            <w:r w:rsidRPr="00484705">
              <w:rPr>
                <w:rFonts w:ascii="宋体" w:eastAsia="宋体" w:hAnsi="宋体"/>
              </w:rPr>
              <w:t>DICOM</w:t>
            </w:r>
            <w:r w:rsidRPr="00484705">
              <w:rPr>
                <w:rFonts w:ascii="宋体" w:eastAsia="宋体" w:hAnsi="宋体"/>
                <w:lang w:val="zh-CN"/>
              </w:rPr>
              <w:t>标准的影像设备和全院</w:t>
            </w:r>
            <w:r w:rsidRPr="00484705">
              <w:rPr>
                <w:rFonts w:ascii="宋体" w:eastAsia="宋体" w:hAnsi="宋体"/>
                <w:lang w:val="pt-PT"/>
              </w:rPr>
              <w:t>PACS</w:t>
            </w:r>
          </w:p>
          <w:p w14:paraId="2E7A453E"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cs="Times"/>
              </w:rPr>
            </w:pPr>
            <w:r w:rsidRPr="00484705">
              <w:rPr>
                <w:rFonts w:ascii="宋体" w:eastAsia="宋体" w:hAnsi="宋体"/>
                <w:lang w:val="zh-CN"/>
              </w:rPr>
              <w:t>支持与主流</w:t>
            </w:r>
            <w:r w:rsidRPr="00484705">
              <w:rPr>
                <w:rFonts w:ascii="宋体" w:eastAsia="宋体" w:hAnsi="宋体"/>
              </w:rPr>
              <w:t>TPS</w:t>
            </w:r>
            <w:r w:rsidRPr="00484705">
              <w:rPr>
                <w:rFonts w:ascii="宋体" w:eastAsia="宋体" w:hAnsi="宋体"/>
              </w:rPr>
              <w:t>（</w:t>
            </w:r>
            <w:r w:rsidRPr="00484705">
              <w:rPr>
                <w:rFonts w:ascii="宋体" w:eastAsia="宋体" w:hAnsi="宋体"/>
                <w:lang w:val="zh-CN"/>
              </w:rPr>
              <w:t>如</w:t>
            </w:r>
            <w:r w:rsidRPr="00484705">
              <w:rPr>
                <w:rFonts w:ascii="宋体" w:eastAsia="宋体" w:hAnsi="宋体"/>
              </w:rPr>
              <w:t>Eclipse</w:t>
            </w:r>
            <w:r w:rsidRPr="00484705">
              <w:rPr>
                <w:rFonts w:ascii="宋体" w:eastAsia="宋体" w:hAnsi="宋体"/>
                <w:lang w:val="zh-TW" w:eastAsia="zh-TW"/>
              </w:rPr>
              <w:t>、</w:t>
            </w:r>
            <w:r w:rsidRPr="00484705">
              <w:rPr>
                <w:rFonts w:ascii="宋体" w:eastAsia="宋体" w:hAnsi="宋体"/>
                <w:lang w:val="it-IT"/>
              </w:rPr>
              <w:t>Monaco</w:t>
            </w:r>
            <w:r w:rsidRPr="00484705">
              <w:rPr>
                <w:rFonts w:ascii="宋体" w:eastAsia="宋体" w:hAnsi="宋体"/>
                <w:lang w:val="zh-TW" w:eastAsia="zh-TW"/>
              </w:rPr>
              <w:t>、</w:t>
            </w:r>
            <w:r w:rsidRPr="00484705">
              <w:rPr>
                <w:rFonts w:ascii="宋体" w:eastAsia="宋体" w:hAnsi="宋体"/>
                <w:lang w:val="nl-NL"/>
              </w:rPr>
              <w:t>Pinnacle</w:t>
            </w:r>
            <w:r w:rsidRPr="00484705">
              <w:rPr>
                <w:rFonts w:ascii="宋体" w:eastAsia="宋体" w:hAnsi="宋体"/>
                <w:lang w:val="zh-CN"/>
              </w:rPr>
              <w:t>等</w:t>
            </w:r>
            <w:r w:rsidRPr="00484705">
              <w:rPr>
                <w:rFonts w:ascii="宋体" w:eastAsia="宋体" w:hAnsi="宋体"/>
              </w:rPr>
              <w:t>）</w:t>
            </w:r>
            <w:r w:rsidRPr="00484705">
              <w:rPr>
                <w:rFonts w:ascii="宋体" w:eastAsia="宋体" w:hAnsi="宋体"/>
                <w:lang w:val="zh-CN"/>
              </w:rPr>
              <w:t>对接的</w:t>
            </w:r>
            <w:r w:rsidRPr="00484705">
              <w:rPr>
                <w:rFonts w:ascii="宋体" w:eastAsia="宋体" w:hAnsi="宋体"/>
              </w:rPr>
              <w:t xml:space="preserve">DICOM RT </w:t>
            </w:r>
            <w:r w:rsidRPr="00484705">
              <w:rPr>
                <w:rFonts w:ascii="宋体" w:eastAsia="宋体" w:hAnsi="宋体"/>
                <w:lang w:val="zh-TW" w:eastAsia="zh-TW"/>
              </w:rPr>
              <w:t>接口</w:t>
            </w:r>
          </w:p>
          <w:p w14:paraId="23BF342A"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lang w:val="zh-CN"/>
              </w:rPr>
              <w:t>支持基于</w:t>
            </w:r>
            <w:r w:rsidRPr="00484705">
              <w:rPr>
                <w:rFonts w:ascii="宋体" w:eastAsia="宋体" w:hAnsi="宋体"/>
              </w:rPr>
              <w:t>DICOM</w:t>
            </w:r>
            <w:r w:rsidRPr="00484705">
              <w:rPr>
                <w:rFonts w:ascii="宋体" w:eastAsia="宋体" w:hAnsi="宋体"/>
                <w:lang w:val="zh-CN"/>
              </w:rPr>
              <w:t>协议</w:t>
            </w:r>
            <w:r w:rsidRPr="00484705">
              <w:rPr>
                <w:rFonts w:ascii="宋体" w:eastAsia="宋体" w:hAnsi="宋体"/>
              </w:rPr>
              <w:t>，</w:t>
            </w:r>
            <w:r w:rsidRPr="00484705">
              <w:rPr>
                <w:rFonts w:ascii="宋体" w:eastAsia="宋体" w:hAnsi="宋体"/>
                <w:lang w:val="zh-CN"/>
              </w:rPr>
              <w:t>主动或被动拉取或接收影像数据</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79410486" w14:textId="77777777" w:rsidR="002F3F43" w:rsidRPr="00484705" w:rsidRDefault="002F3F43" w:rsidP="00484705">
            <w:pPr>
              <w:spacing w:line="288" w:lineRule="auto"/>
              <w:jc w:val="center"/>
              <w:rPr>
                <w:rFonts w:ascii="宋体" w:eastAsia="宋体" w:hAnsi="宋体"/>
              </w:rPr>
            </w:pPr>
          </w:p>
        </w:tc>
      </w:tr>
      <w:tr w:rsidR="002F3F43" w:rsidRPr="00484705" w14:paraId="333D49A3" w14:textId="77777777" w:rsidTr="00484705">
        <w:tblPrEx>
          <w:tblCellMar>
            <w:top w:w="0" w:type="dxa"/>
            <w:left w:w="0" w:type="dxa"/>
            <w:bottom w:w="0" w:type="dxa"/>
            <w:right w:w="0" w:type="dxa"/>
          </w:tblCellMar>
        </w:tblPrEx>
        <w:trPr>
          <w:trHeight w:val="20"/>
          <w:jc w:val="center"/>
        </w:trPr>
        <w:tc>
          <w:tcPr>
            <w:tcW w:w="1074" w:type="dxa"/>
            <w:tcBorders>
              <w:top w:val="single" w:sz="6"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D7BEB40"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虚拟打印接口</w:t>
            </w: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5FCB497"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虚拟打印</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2AA8E37E"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基于瑞云虚拟打印技术，支持从比较封闭性的加速器网络系统报告中解析获取私有数据，如</w:t>
            </w:r>
            <w:r w:rsidRPr="00484705">
              <w:rPr>
                <w:rFonts w:ascii="宋体" w:eastAsia="宋体" w:hAnsi="宋体"/>
              </w:rPr>
              <w:t>TOMO</w:t>
            </w:r>
            <w:r w:rsidRPr="00484705">
              <w:rPr>
                <w:rFonts w:ascii="宋体" w:eastAsia="宋体" w:hAnsi="宋体" w:hint="eastAsia"/>
              </w:rPr>
              <w:t>的部分私有字段</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2C2C1C10" w14:textId="77777777" w:rsidR="002F3F43" w:rsidRPr="00484705" w:rsidRDefault="002F3F43" w:rsidP="00484705">
            <w:pPr>
              <w:spacing w:line="288" w:lineRule="auto"/>
              <w:jc w:val="center"/>
              <w:rPr>
                <w:rFonts w:ascii="宋体" w:eastAsia="宋体" w:hAnsi="宋体"/>
              </w:rPr>
            </w:pPr>
          </w:p>
        </w:tc>
      </w:tr>
      <w:tr w:rsidR="002F3F43" w:rsidRPr="00484705" w14:paraId="15745AD5" w14:textId="77777777" w:rsidTr="00484705">
        <w:tblPrEx>
          <w:tblCellMar>
            <w:top w:w="0" w:type="dxa"/>
            <w:left w:w="0" w:type="dxa"/>
            <w:bottom w:w="0" w:type="dxa"/>
            <w:right w:w="0" w:type="dxa"/>
          </w:tblCellMar>
        </w:tblPrEx>
        <w:trPr>
          <w:trHeight w:val="20"/>
          <w:jc w:val="center"/>
        </w:trPr>
        <w:tc>
          <w:tcPr>
            <w:tcW w:w="1074" w:type="dxa"/>
            <w:vMerge w:val="restart"/>
            <w:tcBorders>
              <w:top w:val="single" w:sz="6"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513EB20E"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其它</w:t>
            </w:r>
            <w:r w:rsidRPr="00484705">
              <w:rPr>
                <w:rFonts w:ascii="宋体" w:eastAsia="宋体" w:hAnsi="宋体"/>
              </w:rPr>
              <w:t>OIS</w:t>
            </w:r>
            <w:r w:rsidRPr="00484705">
              <w:rPr>
                <w:rFonts w:ascii="宋体" w:eastAsia="宋体" w:hAnsi="宋体" w:hint="eastAsia"/>
              </w:rPr>
              <w:t>接口</w:t>
            </w: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D4193A2"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rPr>
              <w:t>ARIA</w:t>
            </w:r>
            <w:r w:rsidRPr="00484705">
              <w:rPr>
                <w:rFonts w:ascii="宋体" w:eastAsia="宋体" w:hAnsi="宋体" w:hint="eastAsia"/>
              </w:rPr>
              <w:t>接口</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7C991CF"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在医院授权的前提下，支持以只读数据库账号的方式，读取</w:t>
            </w:r>
            <w:r w:rsidRPr="00484705">
              <w:rPr>
                <w:rFonts w:ascii="宋体" w:eastAsia="宋体" w:hAnsi="宋体"/>
              </w:rPr>
              <w:t>ARIA</w:t>
            </w:r>
            <w:r w:rsidRPr="00484705">
              <w:rPr>
                <w:rFonts w:ascii="宋体" w:eastAsia="宋体" w:hAnsi="宋体" w:hint="eastAsia"/>
              </w:rPr>
              <w:t>系统中用户关心的数据，读取过程对治疗设备无任何影响。</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AEB71AA" w14:textId="77777777" w:rsidR="002F3F43" w:rsidRPr="00484705" w:rsidRDefault="002F3F43" w:rsidP="00484705">
            <w:pPr>
              <w:spacing w:line="288" w:lineRule="auto"/>
              <w:jc w:val="center"/>
              <w:rPr>
                <w:rFonts w:ascii="宋体" w:eastAsia="宋体" w:hAnsi="宋体"/>
              </w:rPr>
            </w:pPr>
          </w:p>
        </w:tc>
      </w:tr>
      <w:tr w:rsidR="002F3F43" w:rsidRPr="00484705" w14:paraId="6B487ECC"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2BCD4937" w14:textId="77777777" w:rsidR="002F3F43" w:rsidRPr="00484705" w:rsidRDefault="002F3F43" w:rsidP="00484705">
            <w:pPr>
              <w:spacing w:line="288" w:lineRule="auto"/>
              <w:jc w:val="center"/>
              <w:rPr>
                <w:rFonts w:ascii="宋体" w:eastAsia="宋体" w:hAnsi="宋体"/>
              </w:rPr>
            </w:pP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D7E806B"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rPr>
              <w:t>MOSAIQ</w:t>
            </w:r>
            <w:r w:rsidRPr="00484705">
              <w:rPr>
                <w:rFonts w:ascii="宋体" w:eastAsia="宋体" w:hAnsi="宋体" w:hint="eastAsia"/>
              </w:rPr>
              <w:t>接口</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91186F9"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在医院授权的前提下，支持以只读数据库账号的方式，读取</w:t>
            </w:r>
            <w:r w:rsidRPr="00484705">
              <w:rPr>
                <w:rFonts w:ascii="宋体" w:eastAsia="宋体" w:hAnsi="宋体"/>
              </w:rPr>
              <w:t>MOSAIQ</w:t>
            </w:r>
            <w:r w:rsidRPr="00484705">
              <w:rPr>
                <w:rFonts w:ascii="宋体" w:eastAsia="宋体" w:hAnsi="宋体" w:hint="eastAsia"/>
              </w:rPr>
              <w:t>系统中用户关心的数据，读取过程对治疗设备无任何影响。</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3073F346" w14:textId="77777777" w:rsidR="002F3F43" w:rsidRPr="00484705" w:rsidRDefault="002F3F43" w:rsidP="00484705">
            <w:pPr>
              <w:spacing w:line="288" w:lineRule="auto"/>
              <w:jc w:val="center"/>
              <w:rPr>
                <w:rFonts w:ascii="宋体" w:eastAsia="宋体" w:hAnsi="宋体"/>
              </w:rPr>
            </w:pPr>
          </w:p>
        </w:tc>
      </w:tr>
      <w:tr w:rsidR="002F3F43" w:rsidRPr="00484705" w14:paraId="5A8A02A8" w14:textId="77777777" w:rsidTr="00484705">
        <w:tblPrEx>
          <w:tblCellMar>
            <w:top w:w="0" w:type="dxa"/>
            <w:left w:w="0" w:type="dxa"/>
            <w:bottom w:w="0" w:type="dxa"/>
            <w:right w:w="0" w:type="dxa"/>
          </w:tblCellMar>
        </w:tblPrEx>
        <w:trPr>
          <w:trHeight w:val="20"/>
          <w:jc w:val="center"/>
        </w:trPr>
        <w:tc>
          <w:tcPr>
            <w:tcW w:w="1074" w:type="dxa"/>
            <w:tcBorders>
              <w:top w:val="single" w:sz="6"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5735450E"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rPr>
              <w:t>CA</w:t>
            </w:r>
            <w:r w:rsidRPr="00484705">
              <w:rPr>
                <w:rFonts w:ascii="宋体" w:eastAsia="宋体" w:hAnsi="宋体" w:hint="eastAsia"/>
              </w:rPr>
              <w:t>接口</w:t>
            </w: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1A7081F"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rPr>
              <w:t>CA</w:t>
            </w:r>
            <w:r w:rsidRPr="00484705">
              <w:rPr>
                <w:rFonts w:ascii="宋体" w:eastAsia="宋体" w:hAnsi="宋体" w:hint="eastAsia"/>
              </w:rPr>
              <w:t>电子签名接口</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6FEF6586"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根据客户实际的</w:t>
            </w:r>
            <w:r w:rsidRPr="00484705">
              <w:rPr>
                <w:rFonts w:ascii="宋体" w:eastAsia="宋体" w:hAnsi="宋体"/>
              </w:rPr>
              <w:t>CA</w:t>
            </w:r>
            <w:r w:rsidRPr="00484705">
              <w:rPr>
                <w:rFonts w:ascii="宋体" w:eastAsia="宋体" w:hAnsi="宋体" w:hint="eastAsia"/>
              </w:rPr>
              <w:t>电子签名系统，定制开发</w:t>
            </w:r>
            <w:r w:rsidRPr="00484705">
              <w:rPr>
                <w:rFonts w:ascii="宋体" w:eastAsia="宋体" w:hAnsi="宋体"/>
              </w:rPr>
              <w:t>CA</w:t>
            </w:r>
            <w:r w:rsidRPr="00484705">
              <w:rPr>
                <w:rFonts w:ascii="宋体" w:eastAsia="宋体" w:hAnsi="宋体" w:hint="eastAsia"/>
              </w:rPr>
              <w:t>接口。支持</w:t>
            </w:r>
            <w:r w:rsidRPr="00484705">
              <w:rPr>
                <w:rFonts w:ascii="宋体" w:eastAsia="宋体" w:hAnsi="宋体"/>
              </w:rPr>
              <w:t>CA</w:t>
            </w:r>
            <w:r w:rsidRPr="00484705">
              <w:rPr>
                <w:rFonts w:ascii="宋体" w:eastAsia="宋体" w:hAnsi="宋体" w:hint="eastAsia"/>
              </w:rPr>
              <w:t>系统与信息管理系统的接入。</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4E16C4D5" w14:textId="77777777" w:rsidR="002F3F43" w:rsidRPr="00484705" w:rsidRDefault="002F3F43" w:rsidP="00484705">
            <w:pPr>
              <w:spacing w:line="288" w:lineRule="auto"/>
              <w:jc w:val="center"/>
              <w:rPr>
                <w:rFonts w:ascii="宋体" w:eastAsia="宋体" w:hAnsi="宋体"/>
              </w:rPr>
            </w:pPr>
          </w:p>
        </w:tc>
      </w:tr>
      <w:tr w:rsidR="002F3F43" w:rsidRPr="00484705" w14:paraId="2EC825F4" w14:textId="77777777" w:rsidTr="00484705">
        <w:tblPrEx>
          <w:tblCellMar>
            <w:top w:w="0" w:type="dxa"/>
            <w:left w:w="0" w:type="dxa"/>
            <w:bottom w:w="0" w:type="dxa"/>
            <w:right w:w="0" w:type="dxa"/>
          </w:tblCellMar>
        </w:tblPrEx>
        <w:trPr>
          <w:trHeight w:val="20"/>
          <w:jc w:val="center"/>
        </w:trPr>
        <w:tc>
          <w:tcPr>
            <w:tcW w:w="1074" w:type="dxa"/>
            <w:tcBorders>
              <w:top w:val="single" w:sz="6"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B94DAB8"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其他接口</w:t>
            </w: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897B012"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定制开发服务</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E4A5352"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根据客户实际的业务需求，且提供有效配合下，提供定制开发客户所需的系统对接服务。</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546B2DC8" w14:textId="77777777" w:rsidR="002F3F43" w:rsidRPr="00484705" w:rsidRDefault="002F3F43" w:rsidP="00484705">
            <w:pPr>
              <w:spacing w:line="288" w:lineRule="auto"/>
              <w:jc w:val="center"/>
              <w:rPr>
                <w:rFonts w:ascii="宋体" w:eastAsia="宋体" w:hAnsi="宋体"/>
              </w:rPr>
            </w:pPr>
          </w:p>
        </w:tc>
      </w:tr>
      <w:tr w:rsidR="002F3F43" w:rsidRPr="00484705" w14:paraId="6781DAAD" w14:textId="77777777" w:rsidTr="00484705">
        <w:tblPrEx>
          <w:tblCellMar>
            <w:top w:w="0" w:type="dxa"/>
            <w:left w:w="0" w:type="dxa"/>
            <w:bottom w:w="0" w:type="dxa"/>
            <w:right w:w="0" w:type="dxa"/>
          </w:tblCellMar>
        </w:tblPrEx>
        <w:trPr>
          <w:trHeight w:val="20"/>
          <w:jc w:val="center"/>
        </w:trPr>
        <w:tc>
          <w:tcPr>
            <w:tcW w:w="8300" w:type="dxa"/>
            <w:gridSpan w:val="4"/>
            <w:tcBorders>
              <w:top w:val="single" w:sz="6" w:space="0" w:color="000000"/>
              <w:left w:val="single" w:sz="9"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4F64C261" w14:textId="77777777" w:rsidR="002F3F43" w:rsidRPr="00484705" w:rsidRDefault="00023C7A" w:rsidP="00484705">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left"/>
              <w:rPr>
                <w:rFonts w:ascii="宋体" w:eastAsia="宋体" w:hAnsi="宋体"/>
                <w:b/>
                <w:bCs/>
              </w:rPr>
            </w:pPr>
            <w:r w:rsidRPr="00484705">
              <w:rPr>
                <w:rFonts w:ascii="宋体" w:eastAsia="宋体" w:hAnsi="宋体"/>
                <w:b/>
                <w:bCs/>
              </w:rPr>
              <w:t>8</w:t>
            </w:r>
            <w:r w:rsidRPr="00484705">
              <w:rPr>
                <w:rFonts w:ascii="宋体" w:eastAsia="宋体" w:hAnsi="宋体" w:hint="eastAsia"/>
                <w:b/>
                <w:bCs/>
              </w:rPr>
              <w:t>、</w:t>
            </w:r>
            <w:r w:rsidRPr="00484705">
              <w:rPr>
                <w:rFonts w:ascii="宋体" w:eastAsia="宋体" w:hAnsi="宋体"/>
                <w:b/>
                <w:bCs/>
              </w:rPr>
              <w:t>AI</w:t>
            </w:r>
            <w:r w:rsidRPr="00484705">
              <w:rPr>
                <w:rFonts w:ascii="宋体" w:eastAsia="宋体" w:hAnsi="宋体" w:hint="eastAsia"/>
                <w:b/>
                <w:bCs/>
              </w:rPr>
              <w:t>人工智能危及器官勾画</w:t>
            </w:r>
          </w:p>
        </w:tc>
      </w:tr>
      <w:tr w:rsidR="002F3F43" w:rsidRPr="00484705" w14:paraId="48065D68" w14:textId="77777777" w:rsidTr="00484705">
        <w:tblPrEx>
          <w:tblCellMar>
            <w:top w:w="0" w:type="dxa"/>
            <w:left w:w="0" w:type="dxa"/>
            <w:bottom w:w="0" w:type="dxa"/>
            <w:right w:w="0" w:type="dxa"/>
          </w:tblCellMar>
        </w:tblPrEx>
        <w:trPr>
          <w:trHeight w:val="20"/>
          <w:jc w:val="center"/>
        </w:trPr>
        <w:tc>
          <w:tcPr>
            <w:tcW w:w="1074" w:type="dxa"/>
            <w:vMerge w:val="restart"/>
            <w:tcBorders>
              <w:top w:val="single" w:sz="6" w:space="0" w:color="000000"/>
              <w:left w:val="single" w:sz="9"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7BAF1E13"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rPr>
              <w:t>AI</w:t>
            </w:r>
            <w:r w:rsidRPr="00484705">
              <w:rPr>
                <w:rFonts w:ascii="宋体" w:eastAsia="宋体" w:hAnsi="宋体" w:hint="eastAsia"/>
              </w:rPr>
              <w:t>辅助自动勾画</w:t>
            </w:r>
          </w:p>
        </w:tc>
        <w:tc>
          <w:tcPr>
            <w:tcW w:w="1157" w:type="dxa"/>
            <w:vMerge w:val="restart"/>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821A914"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危及器官自动勾画</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E602695"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结合本医院医生团队勾画共识的全身危及器官自动勾画，实现共</w:t>
            </w:r>
            <w:r w:rsidRPr="00484705">
              <w:rPr>
                <w:rFonts w:ascii="宋体" w:eastAsia="宋体" w:hAnsi="宋体"/>
              </w:rPr>
              <w:t>38</w:t>
            </w:r>
            <w:r w:rsidRPr="00484705">
              <w:rPr>
                <w:rFonts w:ascii="宋体" w:eastAsia="宋体" w:hAnsi="宋体" w:hint="eastAsia"/>
              </w:rPr>
              <w:t>类器官勾画。包括：头颈</w:t>
            </w:r>
            <w:r w:rsidRPr="00484705">
              <w:rPr>
                <w:rFonts w:ascii="宋体" w:eastAsia="宋体" w:hAnsi="宋体"/>
              </w:rPr>
              <w:t>22</w:t>
            </w:r>
            <w:r w:rsidRPr="00484705">
              <w:rPr>
                <w:rFonts w:ascii="宋体" w:eastAsia="宋体" w:hAnsi="宋体" w:hint="eastAsia"/>
              </w:rPr>
              <w:t>类器官、胸腔</w:t>
            </w:r>
            <w:r w:rsidRPr="00484705">
              <w:rPr>
                <w:rFonts w:ascii="宋体" w:eastAsia="宋体" w:hAnsi="宋体"/>
              </w:rPr>
              <w:t>5</w:t>
            </w:r>
            <w:r w:rsidRPr="00484705">
              <w:rPr>
                <w:rFonts w:ascii="宋体" w:eastAsia="宋体" w:hAnsi="宋体" w:hint="eastAsia"/>
              </w:rPr>
              <w:t>类器官、上腹</w:t>
            </w:r>
            <w:r w:rsidRPr="00484705">
              <w:rPr>
                <w:rFonts w:ascii="宋体" w:eastAsia="宋体" w:hAnsi="宋体"/>
              </w:rPr>
              <w:t>6</w:t>
            </w:r>
            <w:r w:rsidRPr="00484705">
              <w:rPr>
                <w:rFonts w:ascii="宋体" w:eastAsia="宋体" w:hAnsi="宋体" w:hint="eastAsia"/>
              </w:rPr>
              <w:t>类器官、盆腔</w:t>
            </w:r>
            <w:r w:rsidRPr="00484705">
              <w:rPr>
                <w:rFonts w:ascii="宋体" w:eastAsia="宋体" w:hAnsi="宋体"/>
              </w:rPr>
              <w:t>5</w:t>
            </w:r>
            <w:r w:rsidRPr="00484705">
              <w:rPr>
                <w:rFonts w:ascii="宋体" w:eastAsia="宋体" w:hAnsi="宋体" w:hint="eastAsia"/>
              </w:rPr>
              <w:t>类器官等</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19B4CC17" w14:textId="77777777" w:rsidR="002F3F43" w:rsidRPr="00484705" w:rsidRDefault="002F3F43" w:rsidP="00484705">
            <w:pPr>
              <w:spacing w:line="288" w:lineRule="auto"/>
              <w:jc w:val="center"/>
              <w:rPr>
                <w:rFonts w:ascii="宋体" w:eastAsia="宋体" w:hAnsi="宋体"/>
              </w:rPr>
            </w:pPr>
          </w:p>
        </w:tc>
      </w:tr>
      <w:tr w:rsidR="002F3F43" w:rsidRPr="00484705" w14:paraId="0A4580C5"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373A2A76"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D7BB5E0"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DFD3761"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基于</w:t>
            </w:r>
            <w:r w:rsidRPr="00484705">
              <w:rPr>
                <w:rFonts w:ascii="宋体" w:eastAsia="宋体" w:hAnsi="宋体"/>
              </w:rPr>
              <w:t>CT</w:t>
            </w:r>
            <w:r w:rsidRPr="00484705">
              <w:rPr>
                <w:rFonts w:ascii="宋体" w:eastAsia="宋体" w:hAnsi="宋体" w:hint="eastAsia"/>
              </w:rPr>
              <w:t>、</w:t>
            </w:r>
            <w:r w:rsidRPr="00484705">
              <w:rPr>
                <w:rFonts w:ascii="宋体" w:eastAsia="宋体" w:hAnsi="宋体"/>
              </w:rPr>
              <w:t>MRI</w:t>
            </w:r>
            <w:r w:rsidRPr="00484705">
              <w:rPr>
                <w:rFonts w:ascii="宋体" w:eastAsia="宋体" w:hAnsi="宋体" w:hint="eastAsia"/>
              </w:rPr>
              <w:t>以及</w:t>
            </w:r>
            <w:r w:rsidRPr="00484705">
              <w:rPr>
                <w:rFonts w:ascii="宋体" w:eastAsia="宋体" w:hAnsi="宋体"/>
              </w:rPr>
              <w:t>CT-MRI</w:t>
            </w:r>
            <w:r w:rsidRPr="00484705">
              <w:rPr>
                <w:rFonts w:ascii="宋体" w:eastAsia="宋体" w:hAnsi="宋体" w:hint="eastAsia"/>
              </w:rPr>
              <w:t>、</w:t>
            </w:r>
            <w:r w:rsidRPr="00484705">
              <w:rPr>
                <w:rFonts w:ascii="宋体" w:eastAsia="宋体" w:hAnsi="宋体"/>
              </w:rPr>
              <w:t>CT-PET</w:t>
            </w:r>
            <w:r w:rsidRPr="00484705">
              <w:rPr>
                <w:rFonts w:ascii="宋体" w:eastAsia="宋体" w:hAnsi="宋体" w:hint="eastAsia"/>
              </w:rPr>
              <w:t>的配准融合勾画</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16425863" w14:textId="77777777" w:rsidR="002F3F43" w:rsidRPr="00484705" w:rsidRDefault="002F3F43" w:rsidP="00484705">
            <w:pPr>
              <w:spacing w:line="288" w:lineRule="auto"/>
              <w:jc w:val="center"/>
              <w:rPr>
                <w:rFonts w:ascii="宋体" w:eastAsia="宋体" w:hAnsi="宋体"/>
              </w:rPr>
            </w:pPr>
          </w:p>
        </w:tc>
      </w:tr>
      <w:tr w:rsidR="002F3F43" w:rsidRPr="00484705" w14:paraId="0AF96C77"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6" w:space="0" w:color="000000"/>
              <w:right w:val="single" w:sz="6" w:space="0" w:color="000000"/>
            </w:tcBorders>
            <w:shd w:val="clear" w:color="auto" w:fill="auto"/>
            <w:vAlign w:val="center"/>
          </w:tcPr>
          <w:p w14:paraId="2769BEE3" w14:textId="77777777" w:rsidR="002F3F43" w:rsidRPr="00484705" w:rsidRDefault="002F3F43" w:rsidP="00484705">
            <w:pPr>
              <w:spacing w:line="288" w:lineRule="auto"/>
              <w:jc w:val="center"/>
              <w:rPr>
                <w:rFonts w:ascii="宋体" w:eastAsia="宋体" w:hAnsi="宋体"/>
              </w:rPr>
            </w:pPr>
          </w:p>
        </w:tc>
        <w:tc>
          <w:tcPr>
            <w:tcW w:w="1157"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1ECCE295"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靶区自动勾画</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51D38FC"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结合本医院医生团队勾画共识的直肠癌，宫颈癌、肺癌等常见病种的靶区自动勾画</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3D1FE0A2" w14:textId="77777777" w:rsidR="002F3F43" w:rsidRPr="00484705" w:rsidRDefault="002F3F43" w:rsidP="00484705">
            <w:pPr>
              <w:spacing w:line="288" w:lineRule="auto"/>
              <w:jc w:val="center"/>
              <w:rPr>
                <w:rFonts w:ascii="宋体" w:eastAsia="宋体" w:hAnsi="宋体"/>
              </w:rPr>
            </w:pPr>
          </w:p>
        </w:tc>
      </w:tr>
      <w:tr w:rsidR="002F3F43" w:rsidRPr="00484705" w14:paraId="5288965E" w14:textId="77777777" w:rsidTr="00484705">
        <w:tblPrEx>
          <w:tblCellMar>
            <w:top w:w="0" w:type="dxa"/>
            <w:left w:w="0" w:type="dxa"/>
            <w:bottom w:w="0" w:type="dxa"/>
            <w:right w:w="0" w:type="dxa"/>
          </w:tblCellMar>
        </w:tblPrEx>
        <w:trPr>
          <w:trHeight w:val="20"/>
          <w:jc w:val="center"/>
        </w:trPr>
        <w:tc>
          <w:tcPr>
            <w:tcW w:w="8300" w:type="dxa"/>
            <w:gridSpan w:val="4"/>
            <w:tcBorders>
              <w:top w:val="single" w:sz="6" w:space="0" w:color="000000"/>
              <w:left w:val="single" w:sz="9"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1DC2BAE5" w14:textId="77777777" w:rsidR="002F3F43" w:rsidRPr="00484705" w:rsidRDefault="00023C7A" w:rsidP="00484705">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left"/>
              <w:rPr>
                <w:rFonts w:ascii="宋体" w:eastAsia="宋体" w:hAnsi="宋体"/>
                <w:b/>
                <w:bCs/>
              </w:rPr>
            </w:pPr>
            <w:r w:rsidRPr="00484705">
              <w:rPr>
                <w:rFonts w:ascii="宋体" w:eastAsia="宋体" w:hAnsi="宋体"/>
                <w:b/>
                <w:bCs/>
              </w:rPr>
              <w:t>9</w:t>
            </w:r>
            <w:r w:rsidRPr="00484705">
              <w:rPr>
                <w:rFonts w:ascii="宋体" w:eastAsia="宋体" w:hAnsi="宋体" w:hint="eastAsia"/>
                <w:b/>
                <w:bCs/>
              </w:rPr>
              <w:t>、服务器运维</w:t>
            </w:r>
          </w:p>
        </w:tc>
      </w:tr>
      <w:tr w:rsidR="002F3F43" w:rsidRPr="00484705" w14:paraId="461610B1" w14:textId="77777777" w:rsidTr="00484705">
        <w:tblPrEx>
          <w:tblCellMar>
            <w:top w:w="0" w:type="dxa"/>
            <w:left w:w="0" w:type="dxa"/>
            <w:bottom w:w="0" w:type="dxa"/>
            <w:right w:w="0" w:type="dxa"/>
          </w:tblCellMar>
        </w:tblPrEx>
        <w:trPr>
          <w:trHeight w:val="20"/>
          <w:jc w:val="center"/>
        </w:trPr>
        <w:tc>
          <w:tcPr>
            <w:tcW w:w="1074" w:type="dxa"/>
            <w:vMerge w:val="restart"/>
            <w:tcBorders>
              <w:top w:val="single" w:sz="6" w:space="0" w:color="000000"/>
              <w:left w:val="single" w:sz="9" w:space="0" w:color="000000"/>
              <w:bottom w:val="single" w:sz="9" w:space="0" w:color="000000"/>
              <w:right w:val="single" w:sz="6" w:space="0" w:color="000000"/>
            </w:tcBorders>
            <w:shd w:val="clear" w:color="auto" w:fill="auto"/>
            <w:tcMar>
              <w:top w:w="20" w:type="dxa"/>
              <w:left w:w="20" w:type="dxa"/>
              <w:bottom w:w="20" w:type="dxa"/>
              <w:right w:w="20" w:type="dxa"/>
            </w:tcMar>
            <w:vAlign w:val="center"/>
          </w:tcPr>
          <w:p w14:paraId="5CFD704F"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lastRenderedPageBreak/>
              <w:t>服务器</w:t>
            </w:r>
          </w:p>
        </w:tc>
        <w:tc>
          <w:tcPr>
            <w:tcW w:w="1157" w:type="dxa"/>
            <w:vMerge w:val="restart"/>
            <w:tcBorders>
              <w:top w:val="single" w:sz="6" w:space="0" w:color="000000"/>
              <w:left w:val="single" w:sz="6" w:space="0" w:color="000000"/>
              <w:bottom w:val="single" w:sz="9" w:space="0" w:color="000000"/>
              <w:right w:val="single" w:sz="6" w:space="0" w:color="000000"/>
            </w:tcBorders>
            <w:shd w:val="clear" w:color="auto" w:fill="auto"/>
            <w:tcMar>
              <w:top w:w="20" w:type="dxa"/>
              <w:left w:w="20" w:type="dxa"/>
              <w:bottom w:w="20" w:type="dxa"/>
              <w:right w:w="20" w:type="dxa"/>
            </w:tcMar>
            <w:vAlign w:val="center"/>
          </w:tcPr>
          <w:p w14:paraId="01CA7094" w14:textId="77777777" w:rsidR="002F3F43" w:rsidRPr="00484705" w:rsidRDefault="00023C7A" w:rsidP="00484705">
            <w:pPr>
              <w:pStyle w:val="1"/>
              <w:tabs>
                <w:tab w:val="left" w:pos="720"/>
              </w:tabs>
              <w:spacing w:line="288" w:lineRule="auto"/>
              <w:rPr>
                <w:rFonts w:ascii="宋体" w:eastAsia="宋体" w:hAnsi="宋体"/>
              </w:rPr>
            </w:pPr>
            <w:r w:rsidRPr="00484705">
              <w:rPr>
                <w:rFonts w:ascii="宋体" w:eastAsia="宋体" w:hAnsi="宋体" w:hint="eastAsia"/>
              </w:rPr>
              <w:t>服务器及网络</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4E4D8421"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服务器、数据库性能巡检</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ED2BFD5" w14:textId="77777777" w:rsidR="002F3F43" w:rsidRPr="00484705" w:rsidRDefault="002F3F43" w:rsidP="00484705">
            <w:pPr>
              <w:spacing w:line="288" w:lineRule="auto"/>
              <w:jc w:val="center"/>
              <w:rPr>
                <w:rFonts w:ascii="宋体" w:eastAsia="宋体" w:hAnsi="宋体"/>
              </w:rPr>
            </w:pPr>
          </w:p>
        </w:tc>
      </w:tr>
      <w:tr w:rsidR="002F3F43" w:rsidRPr="00484705" w14:paraId="460A403A"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9" w:space="0" w:color="000000"/>
              <w:right w:val="single" w:sz="6" w:space="0" w:color="000000"/>
            </w:tcBorders>
            <w:shd w:val="clear" w:color="auto" w:fill="auto"/>
            <w:vAlign w:val="center"/>
          </w:tcPr>
          <w:p w14:paraId="578B269F"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9" w:space="0" w:color="000000"/>
              <w:right w:val="single" w:sz="6" w:space="0" w:color="000000"/>
            </w:tcBorders>
            <w:shd w:val="clear" w:color="auto" w:fill="auto"/>
            <w:vAlign w:val="center"/>
          </w:tcPr>
          <w:p w14:paraId="1055972D"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3E956507"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配合安全检测升级软件版本</w:t>
            </w:r>
          </w:p>
        </w:tc>
        <w:tc>
          <w:tcPr>
            <w:tcW w:w="1105" w:type="dxa"/>
            <w:tcBorders>
              <w:top w:val="single" w:sz="6" w:space="0" w:color="000000"/>
              <w:left w:val="single" w:sz="6" w:space="0" w:color="000000"/>
              <w:bottom w:val="single" w:sz="6" w:space="0" w:color="000000"/>
              <w:right w:val="single" w:sz="9" w:space="0" w:color="000000"/>
            </w:tcBorders>
            <w:shd w:val="clear" w:color="auto" w:fill="auto"/>
            <w:tcMar>
              <w:top w:w="20" w:type="dxa"/>
              <w:left w:w="20" w:type="dxa"/>
              <w:bottom w:w="20" w:type="dxa"/>
              <w:right w:w="20" w:type="dxa"/>
            </w:tcMar>
            <w:vAlign w:val="center"/>
          </w:tcPr>
          <w:p w14:paraId="0451828E" w14:textId="77777777" w:rsidR="002F3F43" w:rsidRPr="00484705" w:rsidRDefault="002F3F43" w:rsidP="00484705">
            <w:pPr>
              <w:spacing w:line="288" w:lineRule="auto"/>
              <w:jc w:val="center"/>
              <w:rPr>
                <w:rFonts w:ascii="宋体" w:eastAsia="宋体" w:hAnsi="宋体"/>
              </w:rPr>
            </w:pPr>
          </w:p>
        </w:tc>
      </w:tr>
      <w:tr w:rsidR="002F3F43" w:rsidRPr="00484705" w14:paraId="782EA5BF" w14:textId="77777777" w:rsidTr="00484705">
        <w:tblPrEx>
          <w:tblCellMar>
            <w:top w:w="0" w:type="dxa"/>
            <w:left w:w="0" w:type="dxa"/>
            <w:bottom w:w="0" w:type="dxa"/>
            <w:right w:w="0" w:type="dxa"/>
          </w:tblCellMar>
        </w:tblPrEx>
        <w:trPr>
          <w:trHeight w:val="20"/>
          <w:jc w:val="center"/>
        </w:trPr>
        <w:tc>
          <w:tcPr>
            <w:tcW w:w="1074" w:type="dxa"/>
            <w:vMerge/>
            <w:tcBorders>
              <w:top w:val="single" w:sz="6" w:space="0" w:color="000000"/>
              <w:left w:val="single" w:sz="9" w:space="0" w:color="000000"/>
              <w:bottom w:val="single" w:sz="9" w:space="0" w:color="000000"/>
              <w:right w:val="single" w:sz="6" w:space="0" w:color="000000"/>
            </w:tcBorders>
            <w:shd w:val="clear" w:color="auto" w:fill="auto"/>
            <w:vAlign w:val="center"/>
          </w:tcPr>
          <w:p w14:paraId="124EC538" w14:textId="77777777" w:rsidR="002F3F43" w:rsidRPr="00484705" w:rsidRDefault="002F3F43" w:rsidP="00484705">
            <w:pPr>
              <w:spacing w:line="288" w:lineRule="auto"/>
              <w:jc w:val="center"/>
              <w:rPr>
                <w:rFonts w:ascii="宋体" w:eastAsia="宋体" w:hAnsi="宋体"/>
              </w:rPr>
            </w:pPr>
          </w:p>
        </w:tc>
        <w:tc>
          <w:tcPr>
            <w:tcW w:w="1157" w:type="dxa"/>
            <w:vMerge/>
            <w:tcBorders>
              <w:top w:val="single" w:sz="6" w:space="0" w:color="000000"/>
              <w:left w:val="single" w:sz="6" w:space="0" w:color="000000"/>
              <w:bottom w:val="single" w:sz="9" w:space="0" w:color="000000"/>
              <w:right w:val="single" w:sz="6" w:space="0" w:color="000000"/>
            </w:tcBorders>
            <w:shd w:val="clear" w:color="auto" w:fill="auto"/>
            <w:vAlign w:val="center"/>
          </w:tcPr>
          <w:p w14:paraId="72F0A824" w14:textId="77777777" w:rsidR="002F3F43" w:rsidRPr="00484705" w:rsidRDefault="002F3F43" w:rsidP="00484705">
            <w:pPr>
              <w:spacing w:line="288" w:lineRule="auto"/>
              <w:jc w:val="center"/>
              <w:rPr>
                <w:rFonts w:ascii="宋体" w:eastAsia="宋体" w:hAnsi="宋体"/>
              </w:rPr>
            </w:pPr>
          </w:p>
        </w:tc>
        <w:tc>
          <w:tcPr>
            <w:tcW w:w="4961" w:type="dxa"/>
            <w:tcBorders>
              <w:top w:val="single" w:sz="6" w:space="0" w:color="000000"/>
              <w:left w:val="single" w:sz="6" w:space="0" w:color="000000"/>
              <w:bottom w:val="single" w:sz="9" w:space="0" w:color="000000"/>
              <w:right w:val="single" w:sz="6" w:space="0" w:color="000000"/>
            </w:tcBorders>
            <w:shd w:val="clear" w:color="auto" w:fill="auto"/>
            <w:tcMar>
              <w:top w:w="20" w:type="dxa"/>
              <w:left w:w="20" w:type="dxa"/>
              <w:bottom w:w="20" w:type="dxa"/>
              <w:right w:w="20" w:type="dxa"/>
            </w:tcMar>
            <w:vAlign w:val="center"/>
          </w:tcPr>
          <w:p w14:paraId="156F7321" w14:textId="77777777" w:rsidR="002F3F43" w:rsidRPr="00484705" w:rsidRDefault="00023C7A" w:rsidP="00484705">
            <w:pPr>
              <w:pStyle w:val="1"/>
              <w:tabs>
                <w:tab w:val="left" w:pos="720"/>
                <w:tab w:val="left" w:pos="1440"/>
                <w:tab w:val="left" w:pos="2160"/>
                <w:tab w:val="left" w:pos="2880"/>
                <w:tab w:val="left" w:pos="3600"/>
                <w:tab w:val="left" w:pos="4320"/>
              </w:tabs>
              <w:spacing w:line="288" w:lineRule="auto"/>
              <w:jc w:val="left"/>
              <w:rPr>
                <w:rFonts w:ascii="宋体" w:eastAsia="宋体" w:hAnsi="宋体"/>
              </w:rPr>
            </w:pPr>
            <w:r w:rsidRPr="00484705">
              <w:rPr>
                <w:rFonts w:ascii="宋体" w:eastAsia="宋体" w:hAnsi="宋体" w:hint="eastAsia"/>
              </w:rPr>
              <w:t>处理因网络问题导致的数据重新推送</w:t>
            </w:r>
          </w:p>
        </w:tc>
        <w:tc>
          <w:tcPr>
            <w:tcW w:w="1105" w:type="dxa"/>
            <w:tcBorders>
              <w:top w:val="single" w:sz="6" w:space="0" w:color="000000"/>
              <w:left w:val="single" w:sz="6" w:space="0" w:color="000000"/>
              <w:bottom w:val="single" w:sz="9" w:space="0" w:color="000000"/>
              <w:right w:val="single" w:sz="9" w:space="0" w:color="000000"/>
            </w:tcBorders>
            <w:shd w:val="clear" w:color="auto" w:fill="auto"/>
            <w:tcMar>
              <w:top w:w="20" w:type="dxa"/>
              <w:left w:w="20" w:type="dxa"/>
              <w:bottom w:w="20" w:type="dxa"/>
              <w:right w:w="20" w:type="dxa"/>
            </w:tcMar>
            <w:vAlign w:val="center"/>
          </w:tcPr>
          <w:p w14:paraId="6FA06AD0" w14:textId="77777777" w:rsidR="002F3F43" w:rsidRPr="00484705" w:rsidRDefault="002F3F43" w:rsidP="00484705">
            <w:pPr>
              <w:spacing w:line="288" w:lineRule="auto"/>
              <w:jc w:val="center"/>
              <w:rPr>
                <w:rFonts w:ascii="宋体" w:eastAsia="宋体" w:hAnsi="宋体"/>
              </w:rPr>
            </w:pPr>
          </w:p>
        </w:tc>
      </w:tr>
    </w:tbl>
    <w:p w14:paraId="309977B7" w14:textId="77777777" w:rsidR="002F3F43" w:rsidRDefault="002F3F43">
      <w:pPr>
        <w:pStyle w:val="a8"/>
        <w:spacing w:line="240" w:lineRule="atLeast"/>
        <w:jc w:val="center"/>
        <w:rPr>
          <w:rFonts w:ascii="Helvetica" w:eastAsia="Helvetica" w:hAnsi="Helvetica" w:cs="Helvetica"/>
          <w:sz w:val="21"/>
          <w:szCs w:val="21"/>
        </w:rPr>
      </w:pPr>
    </w:p>
    <w:p w14:paraId="0A926D8B" w14:textId="77777777" w:rsidR="002F3F43" w:rsidRDefault="002F3F43">
      <w:pPr>
        <w:pStyle w:val="a8"/>
        <w:spacing w:line="240" w:lineRule="atLeast"/>
        <w:jc w:val="center"/>
      </w:pPr>
    </w:p>
    <w:sectPr w:rsidR="002F3F43">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883F0" w14:textId="77777777" w:rsidR="00023C7A" w:rsidRDefault="00023C7A">
      <w:r>
        <w:separator/>
      </w:r>
    </w:p>
  </w:endnote>
  <w:endnote w:type="continuationSeparator" w:id="0">
    <w:p w14:paraId="5755D5FA" w14:textId="77777777" w:rsidR="00023C7A" w:rsidRDefault="0002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Helvetica Neue"/>
    <w:panose1 w:val="02000503000000020004"/>
    <w:charset w:val="00"/>
    <w:family w:val="auto"/>
    <w:pitch w:val="variable"/>
    <w:sig w:usb0="E50002FF" w:usb1="500079DB" w:usb2="00000010" w:usb3="00000000" w:csb0="00000001" w:csb1="00000000"/>
  </w:font>
  <w:font w:name="Songti SC Bold">
    <w:altName w:val="Cambria"/>
    <w:panose1 w:val="02010600040101010101"/>
    <w:charset w:val="86"/>
    <w:family w:val="auto"/>
    <w:pitch w:val="variable"/>
    <w:sig w:usb0="00000287" w:usb1="080F0000" w:usb2="00000010" w:usb3="00000000" w:csb0="0004009F" w:csb1="00000000"/>
  </w:font>
  <w:font w:name="Songti SC Regular">
    <w:altName w:val="Cambria"/>
    <w:panose1 w:val="02010600040101010101"/>
    <w:charset w:val="86"/>
    <w:family w:val="auto"/>
    <w:pitch w:val="variable"/>
    <w:sig w:usb0="00000287" w:usb1="080F0000" w:usb2="00000010" w:usb3="00000000" w:csb0="0004009F" w:csb1="00000000"/>
  </w:font>
  <w:font w:name="宋体-简">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75E30" w14:textId="77777777" w:rsidR="002F3F43" w:rsidRDefault="002F3F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81B29" w14:textId="77777777" w:rsidR="00023C7A" w:rsidRDefault="00023C7A">
      <w:r>
        <w:separator/>
      </w:r>
    </w:p>
  </w:footnote>
  <w:footnote w:type="continuationSeparator" w:id="0">
    <w:p w14:paraId="68364A6C" w14:textId="77777777" w:rsidR="00023C7A" w:rsidRDefault="00023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B4C35" w14:textId="77777777" w:rsidR="002F3F43" w:rsidRDefault="002F3F4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25CA7"/>
    <w:multiLevelType w:val="hybridMultilevel"/>
    <w:tmpl w:val="55727094"/>
    <w:numStyleLink w:val="a"/>
  </w:abstractNum>
  <w:abstractNum w:abstractNumId="1" w15:restartNumberingAfterBreak="0">
    <w:nsid w:val="70F53F89"/>
    <w:multiLevelType w:val="hybridMultilevel"/>
    <w:tmpl w:val="55727094"/>
    <w:styleLink w:val="a"/>
    <w:lvl w:ilvl="0" w:tplc="688E8F72">
      <w:start w:val="1"/>
      <w:numFmt w:val="decimal"/>
      <w:lvlText w:val="%1."/>
      <w:lvlJc w:val="left"/>
      <w:pPr>
        <w:tabs>
          <w:tab w:val="num" w:pos="840"/>
        </w:tabs>
        <w:ind w:left="360" w:firstLine="120"/>
      </w:pPr>
      <w:rPr>
        <w:rFonts w:hAnsi="Arial Unicode MS"/>
        <w:caps w:val="0"/>
        <w:smallCaps w:val="0"/>
        <w:strike w:val="0"/>
        <w:dstrike w:val="0"/>
        <w:outline w:val="0"/>
        <w:emboss w:val="0"/>
        <w:imprint w:val="0"/>
        <w:spacing w:val="0"/>
        <w:w w:val="100"/>
        <w:kern w:val="0"/>
        <w:position w:val="0"/>
        <w:highlight w:val="none"/>
        <w:vertAlign w:val="baseline"/>
      </w:rPr>
    </w:lvl>
    <w:lvl w:ilvl="1" w:tplc="AB04358A">
      <w:start w:val="1"/>
      <w:numFmt w:val="decimal"/>
      <w:lvlText w:val="%2."/>
      <w:lvlJc w:val="left"/>
      <w:pPr>
        <w:tabs>
          <w:tab w:val="num" w:pos="1533"/>
        </w:tabs>
        <w:ind w:left="1053" w:firstLine="227"/>
      </w:pPr>
      <w:rPr>
        <w:rFonts w:hAnsi="Arial Unicode MS"/>
        <w:caps w:val="0"/>
        <w:smallCaps w:val="0"/>
        <w:strike w:val="0"/>
        <w:dstrike w:val="0"/>
        <w:outline w:val="0"/>
        <w:emboss w:val="0"/>
        <w:imprint w:val="0"/>
        <w:spacing w:val="0"/>
        <w:w w:val="100"/>
        <w:kern w:val="0"/>
        <w:position w:val="0"/>
        <w:highlight w:val="none"/>
        <w:vertAlign w:val="baseline"/>
      </w:rPr>
    </w:lvl>
    <w:lvl w:ilvl="2" w:tplc="4362962A">
      <w:start w:val="1"/>
      <w:numFmt w:val="decimal"/>
      <w:lvlText w:val="%3."/>
      <w:lvlJc w:val="left"/>
      <w:pPr>
        <w:tabs>
          <w:tab w:val="num" w:pos="2333"/>
        </w:tabs>
        <w:ind w:left="1853" w:firstLine="227"/>
      </w:pPr>
      <w:rPr>
        <w:rFonts w:hAnsi="Arial Unicode MS"/>
        <w:caps w:val="0"/>
        <w:smallCaps w:val="0"/>
        <w:strike w:val="0"/>
        <w:dstrike w:val="0"/>
        <w:outline w:val="0"/>
        <w:emboss w:val="0"/>
        <w:imprint w:val="0"/>
        <w:spacing w:val="0"/>
        <w:w w:val="100"/>
        <w:kern w:val="0"/>
        <w:position w:val="0"/>
        <w:highlight w:val="none"/>
        <w:vertAlign w:val="baseline"/>
      </w:rPr>
    </w:lvl>
    <w:lvl w:ilvl="3" w:tplc="37B44530">
      <w:start w:val="1"/>
      <w:numFmt w:val="decimal"/>
      <w:lvlText w:val="%4."/>
      <w:lvlJc w:val="left"/>
      <w:pPr>
        <w:tabs>
          <w:tab w:val="num" w:pos="3133"/>
        </w:tabs>
        <w:ind w:left="2653" w:firstLine="227"/>
      </w:pPr>
      <w:rPr>
        <w:rFonts w:hAnsi="Arial Unicode MS"/>
        <w:caps w:val="0"/>
        <w:smallCaps w:val="0"/>
        <w:strike w:val="0"/>
        <w:dstrike w:val="0"/>
        <w:outline w:val="0"/>
        <w:emboss w:val="0"/>
        <w:imprint w:val="0"/>
        <w:spacing w:val="0"/>
        <w:w w:val="100"/>
        <w:kern w:val="0"/>
        <w:position w:val="0"/>
        <w:highlight w:val="none"/>
        <w:vertAlign w:val="baseline"/>
      </w:rPr>
    </w:lvl>
    <w:lvl w:ilvl="4" w:tplc="A92EC634">
      <w:start w:val="1"/>
      <w:numFmt w:val="decimal"/>
      <w:lvlText w:val="%5."/>
      <w:lvlJc w:val="left"/>
      <w:pPr>
        <w:tabs>
          <w:tab w:val="num" w:pos="3933"/>
        </w:tabs>
        <w:ind w:left="3453" w:firstLine="227"/>
      </w:pPr>
      <w:rPr>
        <w:rFonts w:hAnsi="Arial Unicode MS"/>
        <w:caps w:val="0"/>
        <w:smallCaps w:val="0"/>
        <w:strike w:val="0"/>
        <w:dstrike w:val="0"/>
        <w:outline w:val="0"/>
        <w:emboss w:val="0"/>
        <w:imprint w:val="0"/>
        <w:spacing w:val="0"/>
        <w:w w:val="100"/>
        <w:kern w:val="0"/>
        <w:position w:val="0"/>
        <w:highlight w:val="none"/>
        <w:vertAlign w:val="baseline"/>
      </w:rPr>
    </w:lvl>
    <w:lvl w:ilvl="5" w:tplc="4D8A34EE">
      <w:start w:val="1"/>
      <w:numFmt w:val="decimal"/>
      <w:lvlText w:val="%6."/>
      <w:lvlJc w:val="left"/>
      <w:pPr>
        <w:tabs>
          <w:tab w:val="num" w:pos="4733"/>
        </w:tabs>
        <w:ind w:left="4253" w:firstLine="227"/>
      </w:pPr>
      <w:rPr>
        <w:rFonts w:hAnsi="Arial Unicode MS"/>
        <w:caps w:val="0"/>
        <w:smallCaps w:val="0"/>
        <w:strike w:val="0"/>
        <w:dstrike w:val="0"/>
        <w:outline w:val="0"/>
        <w:emboss w:val="0"/>
        <w:imprint w:val="0"/>
        <w:spacing w:val="0"/>
        <w:w w:val="100"/>
        <w:kern w:val="0"/>
        <w:position w:val="0"/>
        <w:highlight w:val="none"/>
        <w:vertAlign w:val="baseline"/>
      </w:rPr>
    </w:lvl>
    <w:lvl w:ilvl="6" w:tplc="F604B9C6">
      <w:start w:val="1"/>
      <w:numFmt w:val="decimal"/>
      <w:lvlText w:val="%7."/>
      <w:lvlJc w:val="left"/>
      <w:pPr>
        <w:tabs>
          <w:tab w:val="num" w:pos="5533"/>
        </w:tabs>
        <w:ind w:left="5053" w:firstLine="227"/>
      </w:pPr>
      <w:rPr>
        <w:rFonts w:hAnsi="Arial Unicode MS"/>
        <w:caps w:val="0"/>
        <w:smallCaps w:val="0"/>
        <w:strike w:val="0"/>
        <w:dstrike w:val="0"/>
        <w:outline w:val="0"/>
        <w:emboss w:val="0"/>
        <w:imprint w:val="0"/>
        <w:spacing w:val="0"/>
        <w:w w:val="100"/>
        <w:kern w:val="0"/>
        <w:position w:val="0"/>
        <w:highlight w:val="none"/>
        <w:vertAlign w:val="baseline"/>
      </w:rPr>
    </w:lvl>
    <w:lvl w:ilvl="7" w:tplc="963CFBB8">
      <w:start w:val="1"/>
      <w:numFmt w:val="decimal"/>
      <w:lvlText w:val="%8."/>
      <w:lvlJc w:val="left"/>
      <w:pPr>
        <w:tabs>
          <w:tab w:val="num" w:pos="6333"/>
        </w:tabs>
        <w:ind w:left="5853" w:firstLine="227"/>
      </w:pPr>
      <w:rPr>
        <w:rFonts w:hAnsi="Arial Unicode MS"/>
        <w:caps w:val="0"/>
        <w:smallCaps w:val="0"/>
        <w:strike w:val="0"/>
        <w:dstrike w:val="0"/>
        <w:outline w:val="0"/>
        <w:emboss w:val="0"/>
        <w:imprint w:val="0"/>
        <w:spacing w:val="0"/>
        <w:w w:val="100"/>
        <w:kern w:val="0"/>
        <w:position w:val="0"/>
        <w:highlight w:val="none"/>
        <w:vertAlign w:val="baseline"/>
      </w:rPr>
    </w:lvl>
    <w:lvl w:ilvl="8" w:tplc="81C25BE2">
      <w:start w:val="1"/>
      <w:numFmt w:val="decimal"/>
      <w:lvlText w:val="%9."/>
      <w:lvlJc w:val="left"/>
      <w:pPr>
        <w:tabs>
          <w:tab w:val="num" w:pos="7133"/>
        </w:tabs>
        <w:ind w:left="6653" w:firstLine="2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F43"/>
    <w:rsid w:val="00023C7A"/>
    <w:rsid w:val="002F3F43"/>
    <w:rsid w:val="00484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8824096"/>
  <w15:docId w15:val="{AC58654A-7D7A-AB40-B724-01EBEF9C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DengXian" w:eastAsia="DengXian" w:hAnsi="DengXian" w:cs="DengXian"/>
      <w:color w:val="000000"/>
      <w:kern w:val="2"/>
      <w:sz w:val="21"/>
      <w:szCs w:val="21"/>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页眉与页脚"/>
    <w:pPr>
      <w:tabs>
        <w:tab w:val="right" w:pos="9020"/>
      </w:tabs>
    </w:pPr>
    <w:rPr>
      <w:rFonts w:ascii="Helvetica Neue" w:hAnsi="Helvetica Neue" w:cs="Arial Unicode MS"/>
      <w:color w:val="000000"/>
      <w:sz w:val="24"/>
      <w:szCs w:val="24"/>
    </w:rPr>
  </w:style>
  <w:style w:type="paragraph" w:customStyle="1" w:styleId="a6">
    <w:name w:val="小标题"/>
    <w:next w:val="a0"/>
    <w:pPr>
      <w:keepNext/>
      <w:outlineLvl w:val="0"/>
    </w:pPr>
    <w:rPr>
      <w:rFonts w:ascii="Arial Unicode MS" w:eastAsia="Helvetica Neue" w:hAnsi="Arial Unicode MS" w:cs="Arial Unicode MS" w:hint="eastAsia"/>
      <w:b/>
      <w:bCs/>
      <w:color w:val="000000"/>
      <w:sz w:val="36"/>
      <w:szCs w:val="36"/>
      <w:lang w:val="zh-CN"/>
    </w:rPr>
  </w:style>
  <w:style w:type="paragraph" w:customStyle="1" w:styleId="2">
    <w:name w:val="小标题 2"/>
    <w:next w:val="a0"/>
    <w:pPr>
      <w:keepNext/>
      <w:spacing w:after="120" w:line="360" w:lineRule="auto"/>
      <w:outlineLvl w:val="1"/>
    </w:pPr>
    <w:rPr>
      <w:rFonts w:ascii="Arial Unicode MS" w:eastAsia="Songti SC Bold" w:hAnsi="Arial Unicode MS" w:cs="Arial Unicode MS" w:hint="eastAsia"/>
      <w:color w:val="000000"/>
      <w:sz w:val="28"/>
      <w:szCs w:val="28"/>
      <w:lang w:val="zh-CN"/>
    </w:rPr>
  </w:style>
  <w:style w:type="paragraph" w:customStyle="1" w:styleId="3">
    <w:name w:val="小标题 3"/>
    <w:next w:val="a0"/>
    <w:pPr>
      <w:keepNext/>
      <w:spacing w:after="40" w:line="360" w:lineRule="auto"/>
      <w:outlineLvl w:val="2"/>
    </w:pPr>
    <w:rPr>
      <w:rFonts w:ascii="Songti SC Regular" w:hAnsi="Songti SC Regular" w:cs="Arial Unicode MS"/>
      <w:color w:val="000000"/>
      <w:spacing w:val="4"/>
      <w:sz w:val="24"/>
      <w:szCs w:val="24"/>
      <w:lang w:val="zh-CN"/>
    </w:rPr>
  </w:style>
  <w:style w:type="paragraph" w:customStyle="1" w:styleId="1">
    <w:name w:val="表格样式 1"/>
    <w:pPr>
      <w:spacing w:line="360" w:lineRule="auto"/>
      <w:jc w:val="center"/>
    </w:pPr>
    <w:rPr>
      <w:rFonts w:ascii="Songti SC Regular" w:eastAsia="Songti SC Regular" w:hAnsi="Songti SC Regular" w:cs="Songti SC Regular"/>
      <w:color w:val="000000"/>
      <w:sz w:val="21"/>
      <w:szCs w:val="21"/>
    </w:rPr>
  </w:style>
  <w:style w:type="paragraph" w:styleId="a7">
    <w:name w:val="List Paragraph"/>
    <w:pPr>
      <w:widowControl w:val="0"/>
      <w:ind w:firstLine="420"/>
      <w:jc w:val="both"/>
    </w:pPr>
    <w:rPr>
      <w:rFonts w:ascii="DengXian" w:eastAsia="DengXian" w:hAnsi="DengXian" w:cs="DengXian"/>
      <w:color w:val="000000"/>
      <w:kern w:val="2"/>
      <w:sz w:val="21"/>
      <w:szCs w:val="21"/>
      <w:u w:color="000000"/>
    </w:rPr>
  </w:style>
  <w:style w:type="numbering" w:customStyle="1" w:styleId="a">
    <w:name w:val="编号"/>
    <w:pPr>
      <w:numPr>
        <w:numId w:val="1"/>
      </w:numPr>
    </w:pPr>
  </w:style>
  <w:style w:type="paragraph" w:customStyle="1" w:styleId="a8">
    <w:name w:val="默认"/>
    <w:rPr>
      <w:rFonts w:ascii="Helvetica Neue" w:eastAsia="Helvetica Neue" w:hAnsi="Helvetica Neue" w:cs="Helvetica Neue"/>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2025-12-02T01:43:00Z</dcterms:created>
  <dcterms:modified xsi:type="dcterms:W3CDTF">2025-12-02T01:51:00Z</dcterms:modified>
</cp:coreProperties>
</file>