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B41FA" w14:textId="77777777" w:rsidR="00212C90" w:rsidRDefault="00010EAC">
      <w:pPr>
        <w:pStyle w:val="10"/>
        <w:spacing w:before="0" w:after="0" w:line="560" w:lineRule="exact"/>
        <w:jc w:val="center"/>
        <w:rPr>
          <w:rFonts w:ascii="方正小标宋简体" w:eastAsia="方正小标宋简体" w:hAnsi="方正小标宋简体" w:cs="方正小标宋简体"/>
          <w:b w:val="0"/>
          <w:bCs w:val="0"/>
        </w:rPr>
      </w:pPr>
      <w:bookmarkStart w:id="0" w:name="_Toc344816509"/>
      <w:r>
        <w:rPr>
          <w:rFonts w:ascii="方正小标宋简体" w:eastAsia="方正小标宋简体" w:hAnsi="方正小标宋简体" w:cs="方正小标宋简体" w:hint="eastAsia"/>
          <w:b w:val="0"/>
          <w:bCs w:val="0"/>
        </w:rPr>
        <w:t>成本管理系统及报账系统需求</w:t>
      </w:r>
    </w:p>
    <w:p w14:paraId="28791F8E" w14:textId="77777777" w:rsidR="00212C90" w:rsidRDefault="00212C90">
      <w:pPr>
        <w:pStyle w:val="10"/>
        <w:spacing w:before="0" w:after="0" w:line="560" w:lineRule="exact"/>
        <w:ind w:leftChars="200" w:left="420"/>
        <w:rPr>
          <w:rFonts w:ascii="仿宋_GB2312" w:eastAsia="仿宋_GB2312" w:hAnsi="仿宋_GB2312" w:cs="仿宋_GB2312"/>
          <w:sz w:val="32"/>
          <w:szCs w:val="32"/>
        </w:rPr>
      </w:pPr>
    </w:p>
    <w:p w14:paraId="76453544" w14:textId="77777777" w:rsidR="00212C90" w:rsidRDefault="00010EAC">
      <w:pPr>
        <w:pStyle w:val="10"/>
        <w:numPr>
          <w:ilvl w:val="0"/>
          <w:numId w:val="3"/>
        </w:numPr>
        <w:tabs>
          <w:tab w:val="clear" w:pos="432"/>
        </w:tabs>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项目综述</w:t>
      </w:r>
      <w:bookmarkEnd w:id="0"/>
    </w:p>
    <w:p w14:paraId="58196039"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根据国家医药体制改革重点工作任务及</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保支付改革行动计划，按照国卫财务发〔</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color w:val="000000"/>
          <w:sz w:val="32"/>
          <w:szCs w:val="32"/>
        </w:rPr>
        <w:t>号《关于加强公立医院运营管理的指导意见》、国卫财务发〔</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号《关于印发公立医院内部控制管理制度实施办法的通知》、国办发〔</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号《关于推动公立医院高质量发展的意见》、国卫办医函〔</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86</w:t>
      </w:r>
      <w:r>
        <w:rPr>
          <w:rFonts w:ascii="仿宋_GB2312" w:eastAsia="仿宋_GB2312" w:hAnsi="仿宋_GB2312" w:cs="仿宋_GB2312" w:hint="eastAsia"/>
          <w:color w:val="000000"/>
          <w:sz w:val="32"/>
          <w:szCs w:val="32"/>
        </w:rPr>
        <w:t> 号《医院智慧管理分级评估标准体系（试行）》、国卫办财务函〔</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126</w:t>
      </w:r>
      <w:r>
        <w:rPr>
          <w:rFonts w:ascii="仿宋_GB2312" w:eastAsia="仿宋_GB2312" w:hAnsi="仿宋_GB2312" w:cs="仿宋_GB2312" w:hint="eastAsia"/>
          <w:color w:val="000000"/>
          <w:sz w:val="32"/>
          <w:szCs w:val="32"/>
        </w:rPr>
        <w:t>号《关于印发公立医院运营管理信息化功能指引的通知》等多部委发布的医院运营管理体系建设文件</w:t>
      </w:r>
      <w:r>
        <w:rPr>
          <w:rFonts w:ascii="仿宋_GB2312" w:eastAsia="仿宋_GB2312" w:hAnsi="仿宋_GB2312" w:cs="仿宋_GB2312" w:hint="eastAsia"/>
          <w:color w:val="000000"/>
          <w:sz w:val="32"/>
          <w:szCs w:val="32"/>
        </w:rPr>
        <w:t>要求，结合贵州省、遵义市相关政策文件，通过系统建设将现代管理理念、方法和技术融入运营管理的各个领域、层级和环节，通过完善管理制度、再造业务流程、优化资源配置、强化分析评价等管理手段，将运营管理转化为价值创造，有效提升运营管理效益和投入产出效率，指导科室经营并驱动临床业务优化，保障运营管理规范化及高效协同运作，提升运营管理精细化水平，促进医院可持续健康发展。</w:t>
      </w:r>
    </w:p>
    <w:p w14:paraId="7B61A464"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系统需结合当下先进的“云、大、物、移、智”等信息技术，充分依托信息系统无界化的优势，实现系统互联互通、数据共享，打破信息孤岛，将运营管理各项要求融入医院</w:t>
      </w:r>
      <w:r>
        <w:rPr>
          <w:rFonts w:ascii="仿宋_GB2312" w:eastAsia="仿宋_GB2312" w:hAnsi="仿宋_GB2312" w:cs="仿宋_GB2312" w:hint="eastAsia"/>
          <w:color w:val="000000"/>
          <w:sz w:val="32"/>
          <w:szCs w:val="32"/>
        </w:rPr>
        <w:t>核心业务流程和质量控制各环节，促进业务与资源管理深度融合，构建规范、协同、智能、高效的人力资源管理体系、财务管理体系、物</w:t>
      </w:r>
      <w:r>
        <w:rPr>
          <w:rFonts w:ascii="仿宋_GB2312" w:eastAsia="仿宋_GB2312" w:hAnsi="仿宋_GB2312" w:cs="仿宋_GB2312" w:hint="eastAsia"/>
          <w:color w:val="000000"/>
          <w:sz w:val="32"/>
          <w:szCs w:val="32"/>
        </w:rPr>
        <w:lastRenderedPageBreak/>
        <w:t>流管理体系、资产管理体系、内控管理体系、运营监测分析体系，以智能化信息系统支撑医院智慧运营、智慧决策。</w:t>
      </w:r>
    </w:p>
    <w:p w14:paraId="21F46A3A"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1" w:name="_Toc344816512"/>
      <w:bookmarkStart w:id="2" w:name="_Toc234859246"/>
      <w:bookmarkStart w:id="3" w:name="_Toc124489987"/>
      <w:r>
        <w:rPr>
          <w:rFonts w:ascii="仿宋_GB2312" w:eastAsia="仿宋_GB2312" w:hAnsi="仿宋_GB2312" w:cs="仿宋_GB2312" w:hint="eastAsia"/>
        </w:rPr>
        <w:t>项目建设</w:t>
      </w:r>
      <w:bookmarkEnd w:id="1"/>
      <w:r>
        <w:rPr>
          <w:rFonts w:ascii="仿宋_GB2312" w:eastAsia="仿宋_GB2312" w:hAnsi="仿宋_GB2312" w:cs="仿宋_GB2312" w:hint="eastAsia"/>
        </w:rPr>
        <w:t>目标</w:t>
      </w:r>
    </w:p>
    <w:p w14:paraId="389BF23C"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于现代医院管理的思想和理念，建立健全医院运营管理体系，构建覆盖全院的人力资本管理平台，实时掌握员工动态；形成以全面预算为主线的经济业务闭环管理模式，优化资源配置、强化审计及内部控制；面向全生命周期的资产设备管理体系和全流程的材料物资管理体系，实时监测资产运行动态，实现材料</w:t>
      </w:r>
      <w:r>
        <w:rPr>
          <w:rFonts w:ascii="仿宋_GB2312" w:eastAsia="仿宋_GB2312" w:hAnsi="仿宋_GB2312" w:cs="仿宋_GB2312" w:hint="eastAsia"/>
          <w:color w:val="000000"/>
          <w:sz w:val="32"/>
          <w:szCs w:val="32"/>
        </w:rPr>
        <w:t>消耗溯源追踪；并最终以大数据分析辅助运营管理决策，寻找院级、科室业务优化策略，以智能化技术进一步释放职能管理人员生产力，保障医疗安全、优化业务流程、提高工作效率、降低运行成本并高效服务临床，促进临床诊疗、医疗管理与质量控制的可持续改善。具体如下：</w:t>
      </w:r>
    </w:p>
    <w:p w14:paraId="51A8C65B"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统一基础数据规范：实现全院科室字典、人员字典、供应商字典、材料字典、资产字典、核算期间、条码管理等基本数据字典信息的统一，明确数据信息新增制度和流程，明确科室责任，为全院打造统一的数据信息管理准则，为院内数据共享、运营管理系统持续有效运转提供数据支撑。</w:t>
      </w:r>
    </w:p>
    <w:p w14:paraId="52E1188F"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、业</w:t>
      </w:r>
      <w:r>
        <w:rPr>
          <w:rFonts w:ascii="仿宋_GB2312" w:eastAsia="仿宋_GB2312" w:hAnsi="仿宋_GB2312" w:cs="仿宋_GB2312" w:hint="eastAsia"/>
          <w:color w:val="000000"/>
          <w:sz w:val="32"/>
          <w:szCs w:val="32"/>
        </w:rPr>
        <w:t>务流程规范高效：系统梳理人力资源管理流程、物资设备管理流程、预算管理流程、会计核算流程、成本核算流程、医院内外协作流程等，确保各个部门明确职责、业务有效衔接，数据信息共享。</w:t>
      </w:r>
    </w:p>
    <w:p w14:paraId="2077FA05" w14:textId="77777777" w:rsidR="00212C90" w:rsidRDefault="00010EAC">
      <w:pPr>
        <w:pStyle w:val="ad"/>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、财经管理转型升级：构建</w:t>
      </w:r>
      <w:proofErr w:type="gramStart"/>
      <w:r>
        <w:rPr>
          <w:rFonts w:ascii="仿宋_GB2312" w:eastAsia="仿宋_GB2312" w:hAnsi="仿宋_GB2312" w:cs="仿宋_GB2312" w:hint="eastAsia"/>
          <w:color w:val="000000"/>
          <w:sz w:val="32"/>
          <w:szCs w:val="32"/>
        </w:rPr>
        <w:t>集预算</w:t>
      </w:r>
      <w:proofErr w:type="gramEnd"/>
      <w:r>
        <w:rPr>
          <w:rFonts w:ascii="仿宋_GB2312" w:eastAsia="仿宋_GB2312" w:hAnsi="仿宋_GB2312" w:cs="仿宋_GB2312" w:hint="eastAsia"/>
          <w:color w:val="000000"/>
          <w:sz w:val="32"/>
          <w:szCs w:val="32"/>
        </w:rPr>
        <w:t>管理、业务执行、会计核算、成本核算、运营分析于一体的闭环财务管理体系，以预算</w:t>
      </w:r>
      <w:r>
        <w:rPr>
          <w:rFonts w:ascii="仿宋_GB2312" w:eastAsia="仿宋_GB2312" w:hAnsi="仿宋_GB2312" w:cs="仿宋_GB2312" w:hint="eastAsia"/>
          <w:color w:val="000000"/>
          <w:sz w:val="32"/>
          <w:szCs w:val="32"/>
        </w:rPr>
        <w:lastRenderedPageBreak/>
        <w:t>为主线统筹医院资源投放的决策机制，确保经济业务风险可控；实现人事薪酬、物资、资产、药品、收费与财务系统的互联互通，强化财务对经济运行过程的记录、跟踪、监督、分析职能；为科室成本、项目成本、病种</w:t>
      </w:r>
      <w:r>
        <w:rPr>
          <w:rFonts w:ascii="仿宋_GB2312" w:eastAsia="仿宋_GB2312" w:hAnsi="仿宋_GB2312" w:cs="仿宋_GB2312" w:hint="eastAsia"/>
          <w:color w:val="000000"/>
          <w:sz w:val="32"/>
          <w:szCs w:val="32"/>
        </w:rPr>
        <w:t>/DIP</w:t>
      </w:r>
      <w:r>
        <w:rPr>
          <w:rFonts w:ascii="仿宋_GB2312" w:eastAsia="仿宋_GB2312" w:hAnsi="仿宋_GB2312" w:cs="仿宋_GB2312" w:hint="eastAsia"/>
          <w:color w:val="000000"/>
          <w:sz w:val="32"/>
          <w:szCs w:val="32"/>
        </w:rPr>
        <w:t>成本算一笔明白账，结合专</w:t>
      </w:r>
      <w:proofErr w:type="gramStart"/>
      <w:r>
        <w:rPr>
          <w:rFonts w:ascii="仿宋_GB2312" w:eastAsia="仿宋_GB2312" w:hAnsi="仿宋_GB2312" w:cs="仿宋_GB2312" w:hint="eastAsia"/>
          <w:color w:val="000000"/>
          <w:sz w:val="32"/>
          <w:szCs w:val="32"/>
        </w:rPr>
        <w:t>病管理</w:t>
      </w:r>
      <w:proofErr w:type="gramEnd"/>
      <w:r>
        <w:rPr>
          <w:rFonts w:ascii="仿宋_GB2312" w:eastAsia="仿宋_GB2312" w:hAnsi="仿宋_GB2312" w:cs="仿宋_GB2312" w:hint="eastAsia"/>
          <w:color w:val="000000"/>
          <w:sz w:val="32"/>
          <w:szCs w:val="32"/>
        </w:rPr>
        <w:t>指导临床业务优化，有效降低运行成本。</w:t>
      </w:r>
    </w:p>
    <w:p w14:paraId="3A15A133"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4" w:name="_Toc344816513"/>
      <w:r>
        <w:rPr>
          <w:rFonts w:ascii="仿宋_GB2312" w:eastAsia="仿宋_GB2312" w:hAnsi="仿宋_GB2312" w:cs="仿宋_GB2312" w:hint="eastAsia"/>
        </w:rPr>
        <w:t>项目建设内容</w:t>
      </w:r>
      <w:bookmarkEnd w:id="4"/>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535"/>
        <w:gridCol w:w="6378"/>
      </w:tblGrid>
      <w:tr w:rsidR="00212C90" w14:paraId="2E135715" w14:textId="77777777">
        <w:trPr>
          <w:jc w:val="center"/>
        </w:trPr>
        <w:tc>
          <w:tcPr>
            <w:tcW w:w="9067" w:type="dxa"/>
            <w:gridSpan w:val="3"/>
            <w:vAlign w:val="center"/>
          </w:tcPr>
          <w:p w14:paraId="6AD5FB37" w14:textId="77777777" w:rsidR="00212C90" w:rsidRDefault="00010EAC">
            <w:pPr>
              <w:spacing w:line="560" w:lineRule="exact"/>
              <w:ind w:firstLineChars="200" w:firstLine="643"/>
              <w:jc w:val="center"/>
              <w:rPr>
                <w:rFonts w:ascii="仿宋_GB2312" w:eastAsia="仿宋_GB2312" w:hAnsi="仿宋_GB2312" w:cs="仿宋_GB2312"/>
                <w:b/>
                <w:bCs/>
                <w:color w:val="000000"/>
                <w:sz w:val="32"/>
                <w:szCs w:val="32"/>
              </w:rPr>
            </w:pPr>
            <w:bookmarkStart w:id="5" w:name="_Toc344816514"/>
            <w:r>
              <w:rPr>
                <w:rFonts w:ascii="仿宋_GB2312" w:eastAsia="仿宋_GB2312" w:hAnsi="仿宋_GB2312" w:cs="仿宋_GB2312" w:hint="eastAsia"/>
                <w:b/>
                <w:bCs/>
                <w:color w:val="000000"/>
                <w:sz w:val="32"/>
                <w:szCs w:val="32"/>
              </w:rPr>
              <w:t>项目建设内容</w:t>
            </w:r>
          </w:p>
        </w:tc>
      </w:tr>
      <w:tr w:rsidR="00212C90" w14:paraId="545A21B8" w14:textId="77777777">
        <w:trPr>
          <w:trHeight w:val="691"/>
          <w:jc w:val="center"/>
        </w:trPr>
        <w:tc>
          <w:tcPr>
            <w:tcW w:w="1154" w:type="dxa"/>
            <w:vAlign w:val="center"/>
          </w:tcPr>
          <w:p w14:paraId="72039071" w14:textId="77777777" w:rsidR="00212C90" w:rsidRDefault="00010EAC">
            <w:pPr>
              <w:spacing w:line="560" w:lineRule="exac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p>
        </w:tc>
        <w:tc>
          <w:tcPr>
            <w:tcW w:w="1535" w:type="dxa"/>
            <w:vAlign w:val="center"/>
          </w:tcPr>
          <w:p w14:paraId="0DC94626" w14:textId="77777777" w:rsidR="00212C90" w:rsidRDefault="00010EA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医院智能报销管理系统</w:t>
            </w:r>
          </w:p>
        </w:tc>
        <w:tc>
          <w:tcPr>
            <w:tcW w:w="6378" w:type="dxa"/>
            <w:vAlign w:val="center"/>
          </w:tcPr>
          <w:p w14:paraId="7D94E675" w14:textId="77777777" w:rsidR="00212C90" w:rsidRDefault="00010EA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包含业务办理、业务审批、财务处理、报账统计、影像中心、智能填单、基础设置等应用</w:t>
            </w:r>
          </w:p>
        </w:tc>
      </w:tr>
      <w:tr w:rsidR="00212C90" w14:paraId="4096C961" w14:textId="77777777">
        <w:trPr>
          <w:trHeight w:val="691"/>
          <w:jc w:val="center"/>
        </w:trPr>
        <w:tc>
          <w:tcPr>
            <w:tcW w:w="1154" w:type="dxa"/>
            <w:vAlign w:val="center"/>
          </w:tcPr>
          <w:p w14:paraId="66655730" w14:textId="77777777" w:rsidR="00212C90" w:rsidRDefault="00010EAC">
            <w:pPr>
              <w:spacing w:line="560" w:lineRule="exac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p>
        </w:tc>
        <w:tc>
          <w:tcPr>
            <w:tcW w:w="1535" w:type="dxa"/>
            <w:vAlign w:val="center"/>
          </w:tcPr>
          <w:p w14:paraId="4BA654FE" w14:textId="77777777" w:rsidR="00212C90" w:rsidRDefault="00010EA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成本一体化管理</w:t>
            </w:r>
          </w:p>
        </w:tc>
        <w:tc>
          <w:tcPr>
            <w:tcW w:w="6378" w:type="dxa"/>
            <w:vAlign w:val="center"/>
          </w:tcPr>
          <w:p w14:paraId="01518263" w14:textId="77777777" w:rsidR="00212C90" w:rsidRDefault="00010EA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包含成本管理数据服务、科室成本管理、医疗服务项目成本管理、病种</w:t>
            </w:r>
            <w:r>
              <w:rPr>
                <w:rFonts w:ascii="仿宋_GB2312" w:eastAsia="仿宋_GB2312" w:hAnsi="仿宋_GB2312" w:cs="仿宋_GB2312" w:hint="eastAsia"/>
                <w:color w:val="000000"/>
                <w:sz w:val="32"/>
                <w:szCs w:val="32"/>
              </w:rPr>
              <w:t>/DIP</w:t>
            </w:r>
            <w:r>
              <w:rPr>
                <w:rFonts w:ascii="仿宋_GB2312" w:eastAsia="仿宋_GB2312" w:hAnsi="仿宋_GB2312" w:cs="仿宋_GB2312" w:hint="eastAsia"/>
                <w:color w:val="000000"/>
                <w:sz w:val="32"/>
                <w:szCs w:val="32"/>
              </w:rPr>
              <w:t>成本管理等应用</w:t>
            </w:r>
          </w:p>
        </w:tc>
      </w:tr>
    </w:tbl>
    <w:p w14:paraId="7B938C28" w14:textId="77777777" w:rsidR="00212C90" w:rsidRDefault="00010EAC">
      <w:pPr>
        <w:pStyle w:val="10"/>
        <w:numPr>
          <w:ilvl w:val="0"/>
          <w:numId w:val="3"/>
        </w:numPr>
        <w:tabs>
          <w:tab w:val="clear" w:pos="432"/>
        </w:tabs>
        <w:spacing w:before="0" w:after="0" w:line="560" w:lineRule="exact"/>
        <w:ind w:left="0" w:firstLineChars="200" w:firstLine="643"/>
        <w:rPr>
          <w:rFonts w:ascii="仿宋_GB2312" w:eastAsia="仿宋_GB2312" w:hAnsi="仿宋_GB2312" w:cs="仿宋_GB2312"/>
          <w:sz w:val="32"/>
          <w:szCs w:val="32"/>
        </w:rPr>
      </w:pPr>
      <w:bookmarkStart w:id="6" w:name="_Toc344816515"/>
      <w:bookmarkEnd w:id="2"/>
      <w:bookmarkEnd w:id="3"/>
      <w:bookmarkEnd w:id="5"/>
      <w:r>
        <w:rPr>
          <w:rFonts w:ascii="仿宋_GB2312" w:eastAsia="仿宋_GB2312" w:hAnsi="仿宋_GB2312" w:cs="仿宋_GB2312" w:hint="eastAsia"/>
          <w:sz w:val="32"/>
          <w:szCs w:val="32"/>
        </w:rPr>
        <w:t>项目建设功能需求</w:t>
      </w:r>
      <w:bookmarkEnd w:id="6"/>
    </w:p>
    <w:p w14:paraId="56650738"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7" w:name="_Toc509510505"/>
      <w:r>
        <w:rPr>
          <w:rFonts w:ascii="仿宋_GB2312" w:eastAsia="仿宋_GB2312" w:hAnsi="仿宋_GB2312" w:cs="仿宋_GB2312" w:hint="eastAsia"/>
        </w:rPr>
        <w:t>医院智能报销管理系统</w:t>
      </w:r>
    </w:p>
    <w:p w14:paraId="275F77A6"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三方面着力打造智能化报销控制体系，在强化预算管控的同时提升员工报账服务满意度。一是与预算系统关联，将预算项目数据引入借款、报销填单、资金审核控制环节，实现医院资金支出的高效管理，强化预算执行控制机制，规范经费报销业务，有效防范资金支付风险；二是统一全院资金支出出口，将所有资金支出都通过报账系统完成，包括对公支出、员工报销等，以强化预算控制、规范资金支出业务流程；三是引入更加便捷智能的手段帮助员工高效处理报销事务，支持</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端应用，支持发票验</w:t>
      </w:r>
      <w:proofErr w:type="gramStart"/>
      <w:r>
        <w:rPr>
          <w:rFonts w:ascii="仿宋_GB2312" w:eastAsia="仿宋_GB2312" w:hAnsi="仿宋_GB2312" w:cs="仿宋_GB2312" w:hint="eastAsia"/>
          <w:sz w:val="32"/>
          <w:szCs w:val="32"/>
        </w:rPr>
        <w:t>真防重</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OCR</w:t>
      </w:r>
      <w:r>
        <w:rPr>
          <w:rFonts w:ascii="仿宋_GB2312" w:eastAsia="仿宋_GB2312" w:hAnsi="仿宋_GB2312" w:cs="仿宋_GB2312" w:hint="eastAsia"/>
          <w:sz w:val="32"/>
          <w:szCs w:val="32"/>
        </w:rPr>
        <w:t>识别、报销一体机自动填单等智能化应用，可智能</w:t>
      </w:r>
      <w:r>
        <w:rPr>
          <w:rFonts w:ascii="仿宋_GB2312" w:eastAsia="仿宋_GB2312" w:hAnsi="仿宋_GB2312" w:cs="仿宋_GB2312" w:hint="eastAsia"/>
          <w:sz w:val="32"/>
          <w:szCs w:val="32"/>
        </w:rPr>
        <w:lastRenderedPageBreak/>
        <w:t>识别增值税</w:t>
      </w:r>
      <w:r>
        <w:rPr>
          <w:rFonts w:ascii="仿宋_GB2312" w:eastAsia="仿宋_GB2312" w:hAnsi="仿宋_GB2312" w:cs="仿宋_GB2312" w:hint="eastAsia"/>
          <w:sz w:val="32"/>
          <w:szCs w:val="32"/>
        </w:rPr>
        <w:t>发票、电子发票、飞机票、火车票、出租车票等票据，提取相关票据信息完成自动填单，全面提升员工报账服务体验。</w:t>
      </w:r>
    </w:p>
    <w:p w14:paraId="7CD2E13B"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智能报账系统可实现前端临床人员、业务人员、主管领导等在线提交单据、在线审批，财务人员在线审核，实现业务财务无缝对接，从而实现全员网上报账。</w:t>
      </w:r>
    </w:p>
    <w:p w14:paraId="28DE467C"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业务办理</w:t>
      </w:r>
    </w:p>
    <w:p w14:paraId="7242D863"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业务办理包括事项申请、借款、报账等各类单据申请业务办理。</w:t>
      </w:r>
    </w:p>
    <w:p w14:paraId="097449E6"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支持各类业务单据的预制，包括日常、差旅、出国、会议、培训、劳务、采购、合同、资产、维保等。</w:t>
      </w:r>
    </w:p>
    <w:p w14:paraId="4D43C0D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支持事前申请、员工借款、冲销借款及报账，能够根据申报金额进行预算管</w:t>
      </w:r>
      <w:proofErr w:type="gramStart"/>
      <w:r>
        <w:rPr>
          <w:rFonts w:ascii="仿宋_GB2312" w:eastAsia="仿宋_GB2312" w:hAnsi="仿宋_GB2312" w:cs="仿宋_GB2312" w:hint="eastAsia"/>
          <w:sz w:val="32"/>
          <w:szCs w:val="32"/>
        </w:rPr>
        <w:t>控以及</w:t>
      </w:r>
      <w:proofErr w:type="gramEnd"/>
      <w:r>
        <w:rPr>
          <w:rFonts w:ascii="仿宋_GB2312" w:eastAsia="仿宋_GB2312" w:hAnsi="仿宋_GB2312" w:cs="仿宋_GB2312" w:hint="eastAsia"/>
          <w:sz w:val="32"/>
          <w:szCs w:val="32"/>
        </w:rPr>
        <w:t>借款逾期预警提醒功能。</w:t>
      </w:r>
    </w:p>
    <w:p w14:paraId="3B48D79C"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支持对发票的管理，能够通过发票发起报账单。</w:t>
      </w:r>
    </w:p>
    <w:p w14:paraId="748452A9"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支持集成</w:t>
      </w:r>
      <w:proofErr w:type="gramStart"/>
      <w:r>
        <w:rPr>
          <w:rFonts w:ascii="仿宋_GB2312" w:eastAsia="仿宋_GB2312" w:hAnsi="仿宋_GB2312" w:cs="仿宋_GB2312" w:hint="eastAsia"/>
          <w:sz w:val="32"/>
          <w:szCs w:val="32"/>
        </w:rPr>
        <w:t>高拍仪</w:t>
      </w:r>
      <w:proofErr w:type="gramEnd"/>
      <w:r>
        <w:rPr>
          <w:rFonts w:ascii="仿宋_GB2312" w:eastAsia="仿宋_GB2312" w:hAnsi="仿宋_GB2312" w:cs="仿宋_GB2312" w:hint="eastAsia"/>
          <w:sz w:val="32"/>
          <w:szCs w:val="32"/>
        </w:rPr>
        <w:t>，直接将发票采集到系统中。</w:t>
      </w:r>
    </w:p>
    <w:p w14:paraId="1364192E"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OCR</w:t>
      </w:r>
      <w:r>
        <w:rPr>
          <w:rFonts w:ascii="仿宋_GB2312" w:eastAsia="仿宋_GB2312" w:hAnsi="仿宋_GB2312" w:cs="仿宋_GB2312" w:hint="eastAsia"/>
          <w:sz w:val="32"/>
          <w:szCs w:val="32"/>
        </w:rPr>
        <w:t>识别技术，能够识别电子发票、纸质发票的信息。支持发票的验重、验真。</w:t>
      </w:r>
    </w:p>
    <w:p w14:paraId="0226AFE3"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业务审批</w:t>
      </w:r>
    </w:p>
    <w:p w14:paraId="21365775"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针对申请、借款、报账等业务支持工作流配置，能够按业务流程完成业务审批。</w:t>
      </w:r>
    </w:p>
    <w:p w14:paraId="3CC5DBA1"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业务审批支持消息提醒，让审批人员及时完成单据审批。</w:t>
      </w:r>
    </w:p>
    <w:p w14:paraId="0D877BD8"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PC</w:t>
      </w:r>
      <w:proofErr w:type="gramStart"/>
      <w:r>
        <w:rPr>
          <w:rFonts w:ascii="仿宋_GB2312" w:eastAsia="仿宋_GB2312" w:hAnsi="仿宋_GB2312" w:cs="仿宋_GB2312" w:hint="eastAsia"/>
          <w:sz w:val="32"/>
          <w:szCs w:val="32"/>
        </w:rPr>
        <w:t>端</w:t>
      </w:r>
      <w:r>
        <w:rPr>
          <w:rFonts w:ascii="仿宋_GB2312" w:eastAsia="仿宋_GB2312" w:hAnsi="仿宋_GB2312" w:cs="仿宋_GB2312" w:hint="eastAsia"/>
          <w:sz w:val="32"/>
          <w:szCs w:val="32"/>
        </w:rPr>
        <w:t>业务</w:t>
      </w:r>
      <w:proofErr w:type="gramEnd"/>
      <w:r>
        <w:rPr>
          <w:rFonts w:ascii="仿宋_GB2312" w:eastAsia="仿宋_GB2312" w:hAnsi="仿宋_GB2312" w:cs="仿宋_GB2312" w:hint="eastAsia"/>
          <w:sz w:val="32"/>
          <w:szCs w:val="32"/>
        </w:rPr>
        <w:t>审批功能。</w:t>
      </w:r>
    </w:p>
    <w:p w14:paraId="21A6C478" w14:textId="779FE7B1" w:rsidR="00212C90" w:rsidRDefault="00ED7E28">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财务处理</w:t>
      </w:r>
    </w:p>
    <w:p w14:paraId="15CBEF83"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财务处理功能是对各业务单据进行财务处理，包括借款初始化、借款支付、借款查询、还款单、到期预警表、借款冲销查询；</w:t>
      </w:r>
      <w:r>
        <w:rPr>
          <w:rFonts w:ascii="仿宋_GB2312" w:eastAsia="仿宋_GB2312" w:hAnsi="仿宋_GB2312" w:cs="仿宋_GB2312" w:hint="eastAsia"/>
          <w:sz w:val="32"/>
          <w:szCs w:val="32"/>
        </w:rPr>
        <w:lastRenderedPageBreak/>
        <w:t>报账支付、报账查询、内部劳务汇总、外部劳务发放。</w:t>
      </w:r>
    </w:p>
    <w:p w14:paraId="4BB025BE"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支持与现金模块联用时，借款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还款支付后都会生成现金管理的结算单。系统能够自动按报账单中的项目、资金来源、指标对应的经济支出分类组合起来作为拆单条件进行拆单。</w:t>
      </w:r>
    </w:p>
    <w:p w14:paraId="3FA4C9DB"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支持与总账模块联用，支持日常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项目报账单、借款单、还款单生成凭证，形成财务的闭环处理。</w:t>
      </w:r>
    </w:p>
    <w:p w14:paraId="2FE0BC9D"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报账统计</w:t>
      </w:r>
    </w:p>
    <w:p w14:paraId="5BB095A5"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报账统计提供全院统计、归口科室统计、业务科室统计及项目支出分析。</w:t>
      </w:r>
    </w:p>
    <w:p w14:paraId="2069C72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支持各类统计联查预算执行和占用的明细信息，并能追踪业务单据。</w:t>
      </w:r>
    </w:p>
    <w:p w14:paraId="15096EA5"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信用管理</w:t>
      </w:r>
    </w:p>
    <w:p w14:paraId="25E67D1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支持员工报账信用等级评价。</w:t>
      </w:r>
    </w:p>
    <w:p w14:paraId="165AC53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支持信用等级、信用指标的灵活定制。</w:t>
      </w:r>
    </w:p>
    <w:p w14:paraId="334B7B6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员工信息查询可统一对员工信用情况进行查询。</w:t>
      </w:r>
    </w:p>
    <w:p w14:paraId="71C93A3C"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影像</w:t>
      </w:r>
      <w:r>
        <w:rPr>
          <w:rFonts w:ascii="仿宋_GB2312" w:eastAsia="仿宋_GB2312" w:hAnsi="仿宋_GB2312" w:cs="仿宋_GB2312" w:hint="eastAsia"/>
        </w:rPr>
        <w:t>中心</w:t>
      </w:r>
    </w:p>
    <w:p w14:paraId="4FCC159E"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影像中心提供报账单据上传、查询影像功能。</w:t>
      </w:r>
    </w:p>
    <w:p w14:paraId="6366381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支持报账业务的电子影像存储与查询服务。</w:t>
      </w:r>
    </w:p>
    <w:p w14:paraId="6383E26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支持集成</w:t>
      </w:r>
      <w:proofErr w:type="gramStart"/>
      <w:r>
        <w:rPr>
          <w:rFonts w:ascii="仿宋_GB2312" w:eastAsia="仿宋_GB2312" w:hAnsi="仿宋_GB2312" w:cs="仿宋_GB2312" w:hint="eastAsia"/>
          <w:sz w:val="32"/>
          <w:szCs w:val="32"/>
        </w:rPr>
        <w:t>高拍仪</w:t>
      </w:r>
      <w:proofErr w:type="gramEnd"/>
      <w:r>
        <w:rPr>
          <w:rFonts w:ascii="仿宋_GB2312" w:eastAsia="仿宋_GB2312" w:hAnsi="仿宋_GB2312" w:cs="仿宋_GB2312" w:hint="eastAsia"/>
          <w:sz w:val="32"/>
          <w:szCs w:val="32"/>
        </w:rPr>
        <w:t>，直接将发票采集到系统中。</w:t>
      </w:r>
    </w:p>
    <w:p w14:paraId="1FD2EF05"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智能填单（</w:t>
      </w:r>
      <w:r>
        <w:rPr>
          <w:rFonts w:ascii="仿宋_GB2312" w:eastAsia="仿宋_GB2312" w:hAnsi="仿宋_GB2312" w:cs="仿宋_GB2312" w:hint="eastAsia"/>
        </w:rPr>
        <w:t>OCR</w:t>
      </w:r>
      <w:r>
        <w:rPr>
          <w:rFonts w:ascii="仿宋_GB2312" w:eastAsia="仿宋_GB2312" w:hAnsi="仿宋_GB2312" w:cs="仿宋_GB2312" w:hint="eastAsia"/>
        </w:rPr>
        <w:t>识别）</w:t>
      </w:r>
    </w:p>
    <w:p w14:paraId="7A284A1C"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支持扫描增值税发票、电子发票、飞机票、火车票、出租车票等，提取相关票据信息，并完成自动填单。</w:t>
      </w:r>
    </w:p>
    <w:p w14:paraId="76B01652" w14:textId="77777777" w:rsidR="00212C90" w:rsidRDefault="00212C90">
      <w:pPr>
        <w:spacing w:line="560" w:lineRule="exact"/>
        <w:ind w:firstLineChars="200" w:firstLine="640"/>
        <w:rPr>
          <w:rFonts w:ascii="仿宋_GB2312" w:eastAsia="仿宋_GB2312" w:hAnsi="仿宋_GB2312" w:cs="仿宋_GB2312"/>
          <w:sz w:val="32"/>
          <w:szCs w:val="32"/>
        </w:rPr>
      </w:pPr>
    </w:p>
    <w:p w14:paraId="5C553542"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lastRenderedPageBreak/>
        <w:t>发票防重、验真</w:t>
      </w:r>
    </w:p>
    <w:p w14:paraId="4BE90D5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对报账过程中，自动判断发票是否重复报账，并进行提醒。</w:t>
      </w:r>
    </w:p>
    <w:p w14:paraId="46B2108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支持通过外网接口与税务系统对接，在报账过程中支持报账发票真伪查验。</w:t>
      </w:r>
    </w:p>
    <w:p w14:paraId="6723DE13" w14:textId="29129810" w:rsidR="00212C90" w:rsidRDefault="00ED7E28">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对公报账</w:t>
      </w:r>
    </w:p>
    <w:p w14:paraId="426F1B36"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支持采购支付报账、合同支付报账、资产支付报账、维修保养付款报账以及审批流程管理，报销结果自动生成会计凭证和成本核算分摊。可按金额、归口管理职能设置审批流程。</w:t>
      </w:r>
    </w:p>
    <w:p w14:paraId="2E8BC0C5"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对公付款可与相关业务管理等系统对接，关联发票、入库单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维修单并自动填充单据信息，生成对公支付报账单，并可受预算约束控制。</w:t>
      </w:r>
    </w:p>
    <w:p w14:paraId="6416C9A9"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基础设置</w:t>
      </w:r>
    </w:p>
    <w:p w14:paraId="59433DB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基础设置提供系统参数、基础信息管理、各类报账标准管理等。</w:t>
      </w:r>
    </w:p>
    <w:p w14:paraId="03A2C5B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参数设置支持内部劳务汇总起始日、交通工具标准控制方式、院内项目默认所在科室职工权限、是否修改支付清单银行卡号、启用院内项目经费到账、借款逾期是否允许提交、劳务报账人</w:t>
      </w:r>
      <w:r>
        <w:rPr>
          <w:rFonts w:ascii="仿宋_GB2312" w:eastAsia="仿宋_GB2312" w:hAnsi="仿宋_GB2312" w:cs="仿宋_GB2312" w:hint="eastAsia"/>
          <w:sz w:val="32"/>
          <w:szCs w:val="32"/>
        </w:rPr>
        <w:t>员是否全部显示、公用经费项目是否按项目权限控制等参数配置。</w:t>
      </w:r>
    </w:p>
    <w:p w14:paraId="1686934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支持报账业务单据模板的灵活化、可视化定制。</w:t>
      </w:r>
    </w:p>
    <w:p w14:paraId="43CC05CC"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支持项目权限的分配和管理。</w:t>
      </w:r>
    </w:p>
    <w:p w14:paraId="05072D2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支持国内出差、出国情况下交通标准、住宿标准、伙食补助标准等各类标准设置、控制，出国能够按访问考察、培训开会、长期出国等类型差异化管理，国内差旅</w:t>
      </w:r>
      <w:proofErr w:type="gramStart"/>
      <w:r>
        <w:rPr>
          <w:rFonts w:ascii="仿宋_GB2312" w:eastAsia="仿宋_GB2312" w:hAnsi="仿宋_GB2312" w:cs="仿宋_GB2312" w:hint="eastAsia"/>
          <w:sz w:val="32"/>
          <w:szCs w:val="32"/>
        </w:rPr>
        <w:t>能够按淡旺季</w:t>
      </w:r>
      <w:proofErr w:type="gramEnd"/>
      <w:r>
        <w:rPr>
          <w:rFonts w:ascii="仿宋_GB2312" w:eastAsia="仿宋_GB2312" w:hAnsi="仿宋_GB2312" w:cs="仿宋_GB2312" w:hint="eastAsia"/>
          <w:sz w:val="32"/>
          <w:szCs w:val="32"/>
        </w:rPr>
        <w:t>进行差异化管理。</w:t>
      </w:r>
    </w:p>
    <w:p w14:paraId="0EB94047" w14:textId="77777777" w:rsidR="00212C90" w:rsidRDefault="00212C90">
      <w:pPr>
        <w:spacing w:line="560" w:lineRule="exact"/>
        <w:ind w:firstLineChars="200" w:firstLine="640"/>
        <w:rPr>
          <w:rFonts w:ascii="仿宋_GB2312" w:eastAsia="仿宋_GB2312" w:hAnsi="仿宋_GB2312" w:cs="仿宋_GB2312"/>
          <w:sz w:val="32"/>
          <w:szCs w:val="32"/>
        </w:rPr>
      </w:pPr>
    </w:p>
    <w:p w14:paraId="362CD250"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8" w:name="_Toc294263053"/>
      <w:bookmarkStart w:id="9" w:name="_Toc508808475"/>
      <w:bookmarkStart w:id="10" w:name="_Toc340319694"/>
      <w:bookmarkStart w:id="11" w:name="_Toc530822861"/>
      <w:r>
        <w:rPr>
          <w:rFonts w:ascii="仿宋_GB2312" w:eastAsia="仿宋_GB2312" w:hAnsi="仿宋_GB2312" w:cs="仿宋_GB2312" w:hint="eastAsia"/>
        </w:rPr>
        <w:t>成本一体化管理</w:t>
      </w:r>
    </w:p>
    <w:p w14:paraId="5B0D416E"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按照政府会计制度及要医院成本核算规范求实现医院成本、医疗成本、科室成本、诊次成本、</w:t>
      </w:r>
      <w:proofErr w:type="gramStart"/>
      <w:r>
        <w:rPr>
          <w:rFonts w:ascii="仿宋_GB2312" w:eastAsia="仿宋_GB2312" w:hAnsi="仿宋_GB2312" w:cs="仿宋_GB2312" w:hint="eastAsia"/>
          <w:sz w:val="32"/>
          <w:szCs w:val="32"/>
        </w:rPr>
        <w:t>床日成本</w:t>
      </w:r>
      <w:proofErr w:type="gramEnd"/>
      <w:r>
        <w:rPr>
          <w:rFonts w:ascii="仿宋_GB2312" w:eastAsia="仿宋_GB2312" w:hAnsi="仿宋_GB2312" w:cs="仿宋_GB2312" w:hint="eastAsia"/>
          <w:sz w:val="32"/>
          <w:szCs w:val="32"/>
        </w:rPr>
        <w:t>、项目成本、病种</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成本核算，为医院、科室、作业、项目、病种</w:t>
      </w:r>
      <w:r>
        <w:rPr>
          <w:rFonts w:ascii="仿宋_GB2312" w:eastAsia="仿宋_GB2312" w:hAnsi="仿宋_GB2312" w:cs="仿宋_GB2312" w:hint="eastAsia"/>
          <w:sz w:val="32"/>
          <w:szCs w:val="32"/>
        </w:rPr>
        <w:t>/DIP</w:t>
      </w:r>
      <w:proofErr w:type="gramStart"/>
      <w:r>
        <w:rPr>
          <w:rFonts w:ascii="仿宋_GB2312" w:eastAsia="仿宋_GB2312" w:hAnsi="仿宋_GB2312" w:cs="仿宋_GB2312" w:hint="eastAsia"/>
          <w:sz w:val="32"/>
          <w:szCs w:val="32"/>
        </w:rPr>
        <w:t>病组算</w:t>
      </w:r>
      <w:proofErr w:type="gramEnd"/>
      <w:r>
        <w:rPr>
          <w:rFonts w:ascii="仿宋_GB2312" w:eastAsia="仿宋_GB2312" w:hAnsi="仿宋_GB2312" w:cs="仿宋_GB2312" w:hint="eastAsia"/>
          <w:sz w:val="32"/>
          <w:szCs w:val="32"/>
        </w:rPr>
        <w:t>一笔明白账，明晰成本构</w:t>
      </w:r>
      <w:r>
        <w:rPr>
          <w:rFonts w:ascii="仿宋_GB2312" w:eastAsia="仿宋_GB2312" w:hAnsi="仿宋_GB2312" w:cs="仿宋_GB2312" w:hint="eastAsia"/>
          <w:sz w:val="32"/>
          <w:szCs w:val="32"/>
        </w:rPr>
        <w:t>成情况并找到成本控制点，重</w:t>
      </w:r>
      <w:proofErr w:type="gramStart"/>
      <w:r>
        <w:rPr>
          <w:rFonts w:ascii="仿宋_GB2312" w:eastAsia="仿宋_GB2312" w:hAnsi="仿宋_GB2312" w:cs="仿宋_GB2312" w:hint="eastAsia"/>
          <w:sz w:val="32"/>
          <w:szCs w:val="32"/>
        </w:rPr>
        <w:t>估医疗</w:t>
      </w:r>
      <w:proofErr w:type="gramEnd"/>
      <w:r>
        <w:rPr>
          <w:rFonts w:ascii="仿宋_GB2312" w:eastAsia="仿宋_GB2312" w:hAnsi="仿宋_GB2312" w:cs="仿宋_GB2312" w:hint="eastAsia"/>
          <w:sz w:val="32"/>
          <w:szCs w:val="32"/>
        </w:rPr>
        <w:t>服务价值，服务于医院经济运行分析、医疗资源配置优化管理。</w:t>
      </w:r>
    </w:p>
    <w:p w14:paraId="708D0F37"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成本管理数据服务需求</w:t>
      </w:r>
    </w:p>
    <w:p w14:paraId="6E8DAE1C" w14:textId="77777777" w:rsidR="00212C90" w:rsidRDefault="00010EAC">
      <w:pPr>
        <w:pStyle w:val="4"/>
        <w:numPr>
          <w:ilvl w:val="3"/>
          <w:numId w:val="3"/>
        </w:numPr>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医院成本管理诊断服务需求</w:t>
      </w:r>
    </w:p>
    <w:p w14:paraId="4C5D4F33" w14:textId="5FF5AEFB" w:rsidR="00212C90" w:rsidRDefault="00ED7E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sidR="00010EAC">
        <w:rPr>
          <w:rFonts w:ascii="仿宋_GB2312" w:eastAsia="仿宋_GB2312" w:hAnsi="仿宋_GB2312" w:cs="仿宋_GB2312" w:hint="eastAsia"/>
          <w:sz w:val="32"/>
          <w:szCs w:val="32"/>
        </w:rPr>
        <w:t>需基于对医院成本管理现状的调研及对存在问题的了解，结合医院总体运营数据的分析，寻找医院在成本管理意识、管理方法与措施等方面需要提升的地方，形成医院成本管理调研报告。</w:t>
      </w:r>
    </w:p>
    <w:p w14:paraId="32B42814" w14:textId="77777777" w:rsidR="00212C90" w:rsidRDefault="00010EAC">
      <w:pPr>
        <w:pStyle w:val="4"/>
        <w:numPr>
          <w:ilvl w:val="3"/>
          <w:numId w:val="3"/>
        </w:numPr>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医院成本核算方案设计需求</w:t>
      </w:r>
    </w:p>
    <w:p w14:paraId="447244DB" w14:textId="067C8471" w:rsidR="00212C90" w:rsidRDefault="00ED7E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sidR="00010EAC">
        <w:rPr>
          <w:rFonts w:ascii="仿宋_GB2312" w:eastAsia="仿宋_GB2312" w:hAnsi="仿宋_GB2312" w:cs="仿宋_GB2312" w:hint="eastAsia"/>
          <w:sz w:val="32"/>
          <w:szCs w:val="32"/>
        </w:rPr>
        <w:t>需结合医院现状，为医院设计成本核算方案，对医院成本核算单元、成本项目、成本分摊方案、成本报表体系等内容进行设计，理清各维</w:t>
      </w:r>
      <w:proofErr w:type="gramStart"/>
      <w:r w:rsidR="00010EAC">
        <w:rPr>
          <w:rFonts w:ascii="仿宋_GB2312" w:eastAsia="仿宋_GB2312" w:hAnsi="仿宋_GB2312" w:cs="仿宋_GB2312" w:hint="eastAsia"/>
          <w:sz w:val="32"/>
          <w:szCs w:val="32"/>
        </w:rPr>
        <w:t>度相互</w:t>
      </w:r>
      <w:proofErr w:type="gramEnd"/>
      <w:r w:rsidR="00010EAC">
        <w:rPr>
          <w:rFonts w:ascii="仿宋_GB2312" w:eastAsia="仿宋_GB2312" w:hAnsi="仿宋_GB2312" w:cs="仿宋_GB2312" w:hint="eastAsia"/>
          <w:sz w:val="32"/>
          <w:szCs w:val="32"/>
        </w:rPr>
        <w:t>之间的数据关系，出具医院作业模型库，提供医院成本核算服务详细方案。</w:t>
      </w:r>
    </w:p>
    <w:p w14:paraId="6EC86B3C" w14:textId="77777777" w:rsidR="00212C90" w:rsidRDefault="00010EAC">
      <w:pPr>
        <w:pStyle w:val="4"/>
        <w:numPr>
          <w:ilvl w:val="3"/>
          <w:numId w:val="3"/>
        </w:numPr>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医院成本数据治理服务需求</w:t>
      </w:r>
    </w:p>
    <w:p w14:paraId="19C6C94C" w14:textId="5A511FEC" w:rsidR="00212C90" w:rsidRDefault="00ED7E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sidR="00010EAC">
        <w:rPr>
          <w:rFonts w:ascii="仿宋_GB2312" w:eastAsia="仿宋_GB2312" w:hAnsi="仿宋_GB2312" w:cs="仿宋_GB2312" w:hint="eastAsia"/>
          <w:sz w:val="32"/>
          <w:szCs w:val="32"/>
        </w:rPr>
        <w:t>需要为医院建立统一的成本数据标准、采集规范，提供成本数据采集方案，实现对成本核算涉及的数据进行治理，数据范围包括财务支出数据、收入数据、内部服务量、外部服务量、病案首页、各项资源消耗数据</w:t>
      </w:r>
      <w:r w:rsidR="00010EAC">
        <w:rPr>
          <w:rFonts w:ascii="仿宋_GB2312" w:eastAsia="仿宋_GB2312" w:hAnsi="仿宋_GB2312" w:cs="仿宋_GB2312" w:hint="eastAsia"/>
          <w:sz w:val="32"/>
          <w:szCs w:val="32"/>
        </w:rPr>
        <w:t>(</w:t>
      </w:r>
      <w:r w:rsidR="00010EAC">
        <w:rPr>
          <w:rFonts w:ascii="仿宋_GB2312" w:eastAsia="仿宋_GB2312" w:hAnsi="仿宋_GB2312" w:cs="仿宋_GB2312" w:hint="eastAsia"/>
          <w:sz w:val="32"/>
          <w:szCs w:val="32"/>
        </w:rPr>
        <w:t>包括人员经费、卫生材料消耗、固定资产折旧</w:t>
      </w:r>
      <w:r w:rsidR="00010EAC">
        <w:rPr>
          <w:rFonts w:ascii="仿宋_GB2312" w:eastAsia="仿宋_GB2312" w:hAnsi="仿宋_GB2312" w:cs="仿宋_GB2312" w:hint="eastAsia"/>
          <w:sz w:val="32"/>
          <w:szCs w:val="32"/>
        </w:rPr>
        <w:t>)</w:t>
      </w:r>
      <w:r w:rsidR="00010EAC">
        <w:rPr>
          <w:rFonts w:ascii="仿宋_GB2312" w:eastAsia="仿宋_GB2312" w:hAnsi="仿宋_GB2312" w:cs="仿宋_GB2312" w:hint="eastAsia"/>
          <w:sz w:val="32"/>
          <w:szCs w:val="32"/>
        </w:rPr>
        <w:t>等，并与相应信息化系统进行数据集成或批量导入，</w:t>
      </w:r>
      <w:r w:rsidR="00010EAC">
        <w:rPr>
          <w:rFonts w:ascii="仿宋_GB2312" w:eastAsia="仿宋_GB2312" w:hAnsi="仿宋_GB2312" w:cs="仿宋_GB2312" w:hint="eastAsia"/>
          <w:sz w:val="32"/>
          <w:szCs w:val="32"/>
        </w:rPr>
        <w:lastRenderedPageBreak/>
        <w:t>对数</w:t>
      </w:r>
      <w:r w:rsidR="00010EAC">
        <w:rPr>
          <w:rFonts w:ascii="仿宋_GB2312" w:eastAsia="仿宋_GB2312" w:hAnsi="仿宋_GB2312" w:cs="仿宋_GB2312" w:hint="eastAsia"/>
          <w:sz w:val="32"/>
          <w:szCs w:val="32"/>
        </w:rPr>
        <w:t>据进行规则校验与核对，提升数据合理性，进一步提升数据质量</w:t>
      </w:r>
      <w:bookmarkStart w:id="12" w:name="_Hlk41378259"/>
      <w:r w:rsidR="00010EAC">
        <w:rPr>
          <w:rFonts w:ascii="仿宋_GB2312" w:eastAsia="仿宋_GB2312" w:hAnsi="仿宋_GB2312" w:cs="仿宋_GB2312" w:hint="eastAsia"/>
          <w:sz w:val="32"/>
          <w:szCs w:val="32"/>
        </w:rPr>
        <w:t>。</w:t>
      </w:r>
      <w:r w:rsidR="00010EAC">
        <w:rPr>
          <w:rFonts w:ascii="仿宋_GB2312" w:eastAsia="仿宋_GB2312" w:hAnsi="仿宋_GB2312" w:cs="仿宋_GB2312" w:hint="eastAsia"/>
          <w:sz w:val="32"/>
          <w:szCs w:val="32"/>
        </w:rPr>
        <w:t xml:space="preserve"> </w:t>
      </w:r>
      <w:bookmarkEnd w:id="12"/>
    </w:p>
    <w:p w14:paraId="7A251CAE" w14:textId="77777777" w:rsidR="00212C90" w:rsidRDefault="00010EAC">
      <w:pPr>
        <w:pStyle w:val="4"/>
        <w:numPr>
          <w:ilvl w:val="3"/>
          <w:numId w:val="3"/>
        </w:numPr>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医院成本核算服务需求</w:t>
      </w:r>
    </w:p>
    <w:p w14:paraId="40CD868B" w14:textId="77777777" w:rsidR="00212C90" w:rsidRDefault="00010EAC">
      <w:pPr>
        <w:pStyle w:val="af5"/>
        <w:numPr>
          <w:ilvl w:val="0"/>
          <w:numId w:val="4"/>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科室成本核算服务：按照医院管理要求分析医院科室成本核算结果，并出具科室成本核算报表和数据报告。</w:t>
      </w:r>
    </w:p>
    <w:p w14:paraId="76438556" w14:textId="77777777" w:rsidR="00212C90" w:rsidRDefault="00010EAC">
      <w:pPr>
        <w:pStyle w:val="af5"/>
        <w:numPr>
          <w:ilvl w:val="0"/>
          <w:numId w:val="4"/>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项目成本核算服务：按照医院管理要求分析医院项目成本核算结果，并出具项目成本核算报表和数据报告。</w:t>
      </w:r>
    </w:p>
    <w:p w14:paraId="372FF068" w14:textId="77777777" w:rsidR="00212C90" w:rsidRDefault="00010EAC">
      <w:pPr>
        <w:pStyle w:val="af5"/>
        <w:numPr>
          <w:ilvl w:val="0"/>
          <w:numId w:val="4"/>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病种成本核算服务：按照医院管理要求分析医院病种成本核算结果，并出具病种成本核算报表和数据报告。</w:t>
      </w:r>
    </w:p>
    <w:p w14:paraId="1614CCDC" w14:textId="77777777" w:rsidR="00212C90" w:rsidRDefault="00010EAC">
      <w:pPr>
        <w:pStyle w:val="af5"/>
        <w:numPr>
          <w:ilvl w:val="0"/>
          <w:numId w:val="4"/>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DIP </w:t>
      </w:r>
      <w:r>
        <w:rPr>
          <w:rFonts w:ascii="仿宋_GB2312" w:eastAsia="仿宋_GB2312" w:hAnsi="仿宋_GB2312" w:cs="仿宋_GB2312" w:hint="eastAsia"/>
          <w:sz w:val="32"/>
          <w:szCs w:val="32"/>
        </w:rPr>
        <w:t>成本核算服务：按照医院管理要求分析医院</w:t>
      </w:r>
      <w:r>
        <w:rPr>
          <w:rFonts w:ascii="仿宋_GB2312" w:eastAsia="仿宋_GB2312" w:hAnsi="仿宋_GB2312" w:cs="仿宋_GB2312" w:hint="eastAsia"/>
          <w:sz w:val="32"/>
          <w:szCs w:val="32"/>
        </w:rPr>
        <w:t xml:space="preserve">DIP </w:t>
      </w:r>
      <w:r>
        <w:rPr>
          <w:rFonts w:ascii="仿宋_GB2312" w:eastAsia="仿宋_GB2312" w:hAnsi="仿宋_GB2312" w:cs="仿宋_GB2312" w:hint="eastAsia"/>
          <w:sz w:val="32"/>
          <w:szCs w:val="32"/>
        </w:rPr>
        <w:t>成本核算结果，并出具</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成本核算报表。</w:t>
      </w:r>
    </w:p>
    <w:p w14:paraId="615A1744"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科室成本管理</w:t>
      </w:r>
    </w:p>
    <w:p w14:paraId="583B7D38"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数据交换功能</w:t>
      </w:r>
    </w:p>
    <w:p w14:paraId="7D3FAE4C"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系统需具备成本核算模块与外部相关业务系统的接口规范，提供进行相关业务数据的采集功能。支持数据的查询、删除与导入。</w:t>
      </w:r>
    </w:p>
    <w:p w14:paraId="0F0E9B77"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基础数据维护功能</w:t>
      </w:r>
    </w:p>
    <w:p w14:paraId="3E6ECF77"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系统需具备基础数据维护功能，包括收入数据、成本数据、工作量数据、其他数据等。</w:t>
      </w:r>
    </w:p>
    <w:p w14:paraId="3C19DAA7"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成本归集管理</w:t>
      </w:r>
    </w:p>
    <w:p w14:paraId="46E60B0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支持根据对应关系自动对成本进行归集的功能，归集过程中可提供成本数据与成本总账的校验功能。</w:t>
      </w:r>
    </w:p>
    <w:p w14:paraId="024163D6"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二次分配管理</w:t>
      </w:r>
    </w:p>
    <w:p w14:paraId="219FB1E1"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支持对成本的二次分配管理，可根据管理需要灵活设定分配</w:t>
      </w:r>
      <w:r>
        <w:rPr>
          <w:rFonts w:ascii="仿宋_GB2312" w:eastAsia="仿宋_GB2312" w:hAnsi="仿宋_GB2312" w:cs="仿宋_GB2312" w:hint="eastAsia"/>
          <w:sz w:val="32"/>
          <w:szCs w:val="32"/>
        </w:rPr>
        <w:lastRenderedPageBreak/>
        <w:t>和归集的先后顺序，可根据分配规则自动对成本进行分配。</w:t>
      </w:r>
    </w:p>
    <w:p w14:paraId="0677D3DE"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核算模型管理</w:t>
      </w:r>
    </w:p>
    <w:p w14:paraId="3E07AEE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核算模型</w:t>
      </w:r>
      <w:proofErr w:type="gramStart"/>
      <w:r>
        <w:rPr>
          <w:rFonts w:ascii="仿宋_GB2312" w:eastAsia="仿宋_GB2312" w:hAnsi="仿宋_GB2312" w:cs="仿宋_GB2312" w:hint="eastAsia"/>
          <w:sz w:val="32"/>
          <w:szCs w:val="32"/>
        </w:rPr>
        <w:t>需支持</w:t>
      </w:r>
      <w:proofErr w:type="gramEnd"/>
      <w:r>
        <w:rPr>
          <w:rFonts w:ascii="仿宋_GB2312" w:eastAsia="仿宋_GB2312" w:hAnsi="仿宋_GB2312" w:cs="仿宋_GB2312" w:hint="eastAsia"/>
          <w:sz w:val="32"/>
          <w:szCs w:val="32"/>
        </w:rPr>
        <w:t>成本要素的分配方法，科室之间的定向关系设置以及科室院区之间的分摊关系管理。</w:t>
      </w:r>
    </w:p>
    <w:p w14:paraId="47CEE502"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分摊计算管理</w:t>
      </w:r>
    </w:p>
    <w:p w14:paraId="673463ED"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按照《医院财务制度》规定的“三级四类分摊法”对成本数据进行分摊，完成全成本核算工作，并能提供对医疗业务成本、医疗成本、医疗全成本、医院全成本的处理，分摊管理支持同一科室不同成本项目按不同的动因进行分摊，支持同级分摊、定向分摊，支持对分摊的数据进行校验，确保分摊结果的准确性。</w:t>
      </w:r>
    </w:p>
    <w:p w14:paraId="5FEA7202"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成本报表功能</w:t>
      </w:r>
    </w:p>
    <w:p w14:paraId="40249AAE"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按照财务制度要求，提供立医院成本核算办法要求的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张报表。</w:t>
      </w:r>
    </w:p>
    <w:p w14:paraId="574EEAE3"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bookmarkStart w:id="13" w:name="_Hlk41051550"/>
      <w:r>
        <w:rPr>
          <w:rFonts w:ascii="仿宋_GB2312" w:eastAsia="仿宋_GB2312" w:hAnsi="仿宋_GB2312" w:cs="仿宋_GB2312" w:hint="eastAsia"/>
          <w:sz w:val="32"/>
          <w:szCs w:val="32"/>
        </w:rPr>
        <w:t>成本分析功能</w:t>
      </w:r>
    </w:p>
    <w:p w14:paraId="0995F2F7"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提供收支余分析、综合分析、专项分析、保本</w:t>
      </w:r>
      <w:r>
        <w:rPr>
          <w:rFonts w:ascii="仿宋_GB2312" w:eastAsia="仿宋_GB2312" w:hAnsi="仿宋_GB2312" w:cs="仿宋_GB2312" w:hint="eastAsia"/>
          <w:sz w:val="32"/>
          <w:szCs w:val="32"/>
        </w:rPr>
        <w:t>点分析、科主任分析等综合分析功能。</w:t>
      </w:r>
    </w:p>
    <w:bookmarkEnd w:id="13"/>
    <w:p w14:paraId="5896A1CE" w14:textId="13684407" w:rsidR="00212C90" w:rsidRDefault="00ED7E28">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成本预算</w:t>
      </w:r>
    </w:p>
    <w:p w14:paraId="25CA3EE5"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支持成本的预算管理，支持对于业务计划、成本预测、成本预算与执行分析的管理。成本预测可提供高低点预测、</w:t>
      </w:r>
      <w:proofErr w:type="gramStart"/>
      <w:r>
        <w:rPr>
          <w:rFonts w:ascii="仿宋_GB2312" w:eastAsia="仿宋_GB2312" w:hAnsi="仿宋_GB2312" w:cs="仿宋_GB2312" w:hint="eastAsia"/>
          <w:sz w:val="32"/>
          <w:szCs w:val="32"/>
        </w:rPr>
        <w:t>本量利</w:t>
      </w:r>
      <w:proofErr w:type="gramEnd"/>
      <w:r>
        <w:rPr>
          <w:rFonts w:ascii="仿宋_GB2312" w:eastAsia="仿宋_GB2312" w:hAnsi="仿宋_GB2312" w:cs="仿宋_GB2312" w:hint="eastAsia"/>
          <w:sz w:val="32"/>
          <w:szCs w:val="32"/>
        </w:rPr>
        <w:t>预测、回归预测方法进行下期成本预算。</w:t>
      </w:r>
    </w:p>
    <w:p w14:paraId="496A3653" w14:textId="6BBA9FB4" w:rsidR="00212C90" w:rsidRDefault="00ED7E28">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成本监测</w:t>
      </w:r>
    </w:p>
    <w:p w14:paraId="0AB2D7C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支持对于医疗服务项目频次、门诊工作量、住院工作量、医院各科室成本、医院一次性医用耗材等进行监测。</w:t>
      </w:r>
    </w:p>
    <w:p w14:paraId="0A0DE8E2" w14:textId="77777777" w:rsidR="00212C90" w:rsidRDefault="00010EAC">
      <w:pPr>
        <w:pStyle w:val="af5"/>
        <w:numPr>
          <w:ilvl w:val="0"/>
          <w:numId w:val="5"/>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基础设置功能</w:t>
      </w:r>
    </w:p>
    <w:p w14:paraId="52ABE0EB"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支持科室成本相关的参数配置、字典设置、业务项与成本项之间的对应关系设置以及相关校验规则的设置等。</w:t>
      </w:r>
    </w:p>
    <w:p w14:paraId="26E087C4"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医疗服务项目成本管理</w:t>
      </w:r>
    </w:p>
    <w:p w14:paraId="0EC52F5E"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数据交换功能</w:t>
      </w:r>
    </w:p>
    <w:p w14:paraId="3DB6CF5D"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系统需具备成本核算模块与外部相关业务系统的接口规范，提供进行相</w:t>
      </w:r>
      <w:r>
        <w:rPr>
          <w:rFonts w:ascii="仿宋_GB2312" w:eastAsia="仿宋_GB2312" w:hAnsi="仿宋_GB2312" w:cs="仿宋_GB2312" w:hint="eastAsia"/>
          <w:sz w:val="32"/>
          <w:szCs w:val="32"/>
        </w:rPr>
        <w:t>关业务数据的采集功能。支持数据的查询、删除与导入。</w:t>
      </w:r>
    </w:p>
    <w:p w14:paraId="293DEEB0"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基础数据维护功能</w:t>
      </w:r>
    </w:p>
    <w:p w14:paraId="47FAAFD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系统需具备基础数据维护功能，提供项目成本核算所需要的各项基础数据的查询与统计，包括收入数据、成本数据、其他数据。</w:t>
      </w:r>
    </w:p>
    <w:p w14:paraId="773916D5"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核算方法与核算模型</w:t>
      </w:r>
    </w:p>
    <w:p w14:paraId="642DE50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项目成本核算方法</w:t>
      </w:r>
      <w:proofErr w:type="gramStart"/>
      <w:r>
        <w:rPr>
          <w:rFonts w:ascii="仿宋_GB2312" w:eastAsia="仿宋_GB2312" w:hAnsi="仿宋_GB2312" w:cs="仿宋_GB2312" w:hint="eastAsia"/>
          <w:sz w:val="32"/>
          <w:szCs w:val="32"/>
        </w:rPr>
        <w:t>需支持</w:t>
      </w:r>
      <w:proofErr w:type="gramEnd"/>
      <w:r>
        <w:rPr>
          <w:rFonts w:ascii="仿宋_GB2312" w:eastAsia="仿宋_GB2312" w:hAnsi="仿宋_GB2312" w:cs="仿宋_GB2312" w:hint="eastAsia"/>
          <w:sz w:val="32"/>
          <w:szCs w:val="32"/>
        </w:rPr>
        <w:t>作业成本法、比例系数法、成本当量法。</w:t>
      </w:r>
    </w:p>
    <w:p w14:paraId="4FB772D7"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可根据核算方法的不同搭建不同的核算模型，支持作业成本法、比例系数法、成本当量法，可进行直接成本和间接成本核算模型的搭建，提供对影响成本核算结果的模型数据进行查询与分析。</w:t>
      </w:r>
    </w:p>
    <w:p w14:paraId="4BBD7846" w14:textId="6283A7D4" w:rsidR="00212C90" w:rsidRDefault="00ED7E28">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成本计算</w:t>
      </w:r>
    </w:p>
    <w:p w14:paraId="3EBBEAEC"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具备目标成本的计算以及实际成本的测算功能，提供对核算结果的计算过程进行追踪、以及同一项目不同科室间的对比及差异分析。</w:t>
      </w:r>
    </w:p>
    <w:p w14:paraId="4A30433D"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成本报表</w:t>
      </w:r>
    </w:p>
    <w:p w14:paraId="38905D6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成本报表需提供从成本收益、成本分析、成本结构、成本控</w:t>
      </w:r>
      <w:r>
        <w:rPr>
          <w:rFonts w:ascii="仿宋_GB2312" w:eastAsia="仿宋_GB2312" w:hAnsi="仿宋_GB2312" w:cs="仿宋_GB2312" w:hint="eastAsia"/>
          <w:sz w:val="32"/>
          <w:szCs w:val="32"/>
        </w:rPr>
        <w:lastRenderedPageBreak/>
        <w:t>制四个角度对项目成本核算结果进行分析。</w:t>
      </w:r>
    </w:p>
    <w:p w14:paraId="155BA431"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成本分析</w:t>
      </w:r>
    </w:p>
    <w:p w14:paraId="77B69DA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成本分析</w:t>
      </w:r>
      <w:proofErr w:type="gramStart"/>
      <w:r>
        <w:rPr>
          <w:rFonts w:ascii="仿宋_GB2312" w:eastAsia="仿宋_GB2312" w:hAnsi="仿宋_GB2312" w:cs="仿宋_GB2312" w:hint="eastAsia"/>
          <w:sz w:val="32"/>
          <w:szCs w:val="32"/>
        </w:rPr>
        <w:t>需支持</w:t>
      </w:r>
      <w:proofErr w:type="gramEnd"/>
      <w:r>
        <w:rPr>
          <w:rFonts w:ascii="仿宋_GB2312" w:eastAsia="仿宋_GB2312" w:hAnsi="仿宋_GB2312" w:cs="仿宋_GB2312" w:hint="eastAsia"/>
          <w:sz w:val="32"/>
          <w:szCs w:val="32"/>
        </w:rPr>
        <w:t>人员效率分析、设备使用率分析、物资利用率分析以及目标成本分析。</w:t>
      </w:r>
    </w:p>
    <w:p w14:paraId="2C23EB87" w14:textId="77777777" w:rsidR="00212C90" w:rsidRDefault="00010EAC">
      <w:pPr>
        <w:pStyle w:val="af5"/>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基础设置</w:t>
      </w:r>
    </w:p>
    <w:p w14:paraId="790F668B"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支持项目成本相关的参数配置、字典设置、关系设置以及作业库的设置等。</w:t>
      </w:r>
    </w:p>
    <w:p w14:paraId="5EDDCDCB"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病种成本管理</w:t>
      </w:r>
    </w:p>
    <w:p w14:paraId="7E2CC2C7" w14:textId="77777777" w:rsidR="00212C90" w:rsidRDefault="00010EAC">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数据交换功能</w:t>
      </w:r>
    </w:p>
    <w:p w14:paraId="16394AED"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系统需具备成本核算模块与外部相关业务系统的接口规范，提供进行相关业务数据的采集功能。支持数据的查询、删除与导入。</w:t>
      </w:r>
    </w:p>
    <w:p w14:paraId="2EFC18AD" w14:textId="77777777" w:rsidR="00212C90" w:rsidRDefault="00010EAC">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基础数据管理</w:t>
      </w:r>
    </w:p>
    <w:p w14:paraId="184B6FA1"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系统需具备基础数据维护功能，提供病种成本核算所需要的全部基础数据的查询与统计，包括病案首页、病例收费明细、项目成本、临床路径等。</w:t>
      </w:r>
    </w:p>
    <w:p w14:paraId="2106319B" w14:textId="3FF017AD" w:rsidR="00212C90" w:rsidRDefault="00ED7E28">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成本计算</w:t>
      </w:r>
    </w:p>
    <w:p w14:paraId="2E40357F"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支持定义核算方案的起止时间、对应的项目成本核算方案、对应病历的筛选等功能，病例筛选内容要包括患者姓名、出院科室、出院时间等；</w:t>
      </w:r>
    </w:p>
    <w:p w14:paraId="0F84BC78"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支持病人病种成本、科室病种成本、全院病种成本、临床路径成本的计算和查询；</w:t>
      </w:r>
    </w:p>
    <w:p w14:paraId="167C06A4"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支持实际成本和基于临床路径的标准成本计算，</w:t>
      </w:r>
      <w:r>
        <w:rPr>
          <w:rFonts w:ascii="仿宋_GB2312" w:eastAsia="仿宋_GB2312" w:hAnsi="仿宋_GB2312" w:cs="仿宋_GB2312" w:hint="eastAsia"/>
          <w:sz w:val="32"/>
          <w:szCs w:val="32"/>
        </w:rPr>
        <w:t>并分别产出不同的数据服务临床业务优化。</w:t>
      </w:r>
    </w:p>
    <w:p w14:paraId="3F9EF5BF" w14:textId="77777777" w:rsidR="00212C90" w:rsidRDefault="00010EAC">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核算模型</w:t>
      </w:r>
    </w:p>
    <w:p w14:paraId="50468863"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实现按照给定规则进行样本病历数据筛选，支持病种核算模型的搭建，模型可分</w:t>
      </w:r>
      <w:proofErr w:type="gramStart"/>
      <w:r>
        <w:rPr>
          <w:rFonts w:ascii="仿宋_GB2312" w:eastAsia="仿宋_GB2312" w:hAnsi="仿宋_GB2312" w:cs="仿宋_GB2312" w:hint="eastAsia"/>
          <w:sz w:val="32"/>
          <w:szCs w:val="32"/>
        </w:rPr>
        <w:t>科室级核算</w:t>
      </w:r>
      <w:proofErr w:type="gramEnd"/>
      <w:r>
        <w:rPr>
          <w:rFonts w:ascii="仿宋_GB2312" w:eastAsia="仿宋_GB2312" w:hAnsi="仿宋_GB2312" w:cs="仿宋_GB2312" w:hint="eastAsia"/>
          <w:sz w:val="32"/>
          <w:szCs w:val="32"/>
        </w:rPr>
        <w:t>模型以及院级核算模型。</w:t>
      </w:r>
    </w:p>
    <w:p w14:paraId="3CEB1C4D" w14:textId="58829E92" w:rsidR="00212C90" w:rsidRDefault="00ED7E28">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成本分析</w:t>
      </w:r>
    </w:p>
    <w:p w14:paraId="6AE84F59"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支持病人级、医生级、科室级、全院级病种成本分析，支持从病种分析穿透查询到收费类别分析、具体收费项目分析；</w:t>
      </w:r>
    </w:p>
    <w:p w14:paraId="04CD3E2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构成分析：包括病人病历构成、责任医师病种构成、科室病种成本构成和</w:t>
      </w:r>
      <w:proofErr w:type="gramStart"/>
      <w:r>
        <w:rPr>
          <w:rFonts w:ascii="仿宋_GB2312" w:eastAsia="仿宋_GB2312" w:hAnsi="仿宋_GB2312" w:cs="仿宋_GB2312" w:hint="eastAsia"/>
          <w:sz w:val="32"/>
          <w:szCs w:val="32"/>
        </w:rPr>
        <w:t>院级院级</w:t>
      </w:r>
      <w:proofErr w:type="gramEnd"/>
      <w:r>
        <w:rPr>
          <w:rFonts w:ascii="仿宋_GB2312" w:eastAsia="仿宋_GB2312" w:hAnsi="仿宋_GB2312" w:cs="仿宋_GB2312" w:hint="eastAsia"/>
          <w:sz w:val="32"/>
          <w:szCs w:val="32"/>
        </w:rPr>
        <w:t>病种成本构成分析；</w:t>
      </w:r>
    </w:p>
    <w:p w14:paraId="52E5B1F3"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趋势分析：包括责任医师、科室和</w:t>
      </w:r>
      <w:proofErr w:type="gramStart"/>
      <w:r>
        <w:rPr>
          <w:rFonts w:ascii="仿宋_GB2312" w:eastAsia="仿宋_GB2312" w:hAnsi="仿宋_GB2312" w:cs="仿宋_GB2312" w:hint="eastAsia"/>
          <w:sz w:val="32"/>
          <w:szCs w:val="32"/>
        </w:rPr>
        <w:t>院级院级</w:t>
      </w:r>
      <w:proofErr w:type="gramEnd"/>
      <w:r>
        <w:rPr>
          <w:rFonts w:ascii="仿宋_GB2312" w:eastAsia="仿宋_GB2312" w:hAnsi="仿宋_GB2312" w:cs="仿宋_GB2312" w:hint="eastAsia"/>
          <w:sz w:val="32"/>
          <w:szCs w:val="32"/>
        </w:rPr>
        <w:t>病种成本趋势分析；</w:t>
      </w:r>
    </w:p>
    <w:p w14:paraId="3EDA3424"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对比分析：包括责任医师病种对比和科室病种对比分析；</w:t>
      </w:r>
    </w:p>
    <w:p w14:paraId="1B840F23"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控制分析：包括科室病种成本控制和院级病种成本控制。</w:t>
      </w:r>
    </w:p>
    <w:p w14:paraId="22A983C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支持对病种进行构成分析、趋势分析、对比分析、控制分析、单病种分析。</w:t>
      </w:r>
    </w:p>
    <w:p w14:paraId="5C30250E" w14:textId="77777777" w:rsidR="00212C90" w:rsidRDefault="00010EAC">
      <w:pPr>
        <w:pStyle w:val="af5"/>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基础设置</w:t>
      </w:r>
    </w:p>
    <w:p w14:paraId="3E0A6EC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支持病种成本相关的参数配置、字典设置、关系设置。</w:t>
      </w:r>
      <w:r>
        <w:rPr>
          <w:rFonts w:ascii="仿宋_GB2312" w:eastAsia="仿宋_GB2312" w:hAnsi="仿宋_GB2312" w:cs="仿宋_GB2312" w:hint="eastAsia"/>
          <w:sz w:val="32"/>
          <w:szCs w:val="32"/>
        </w:rPr>
        <w:t xml:space="preserve"> </w:t>
      </w:r>
    </w:p>
    <w:p w14:paraId="3FD93CE0" w14:textId="77777777" w:rsidR="00212C90" w:rsidRDefault="00010EAC">
      <w:pPr>
        <w:pStyle w:val="3"/>
        <w:numPr>
          <w:ilvl w:val="2"/>
          <w:numId w:val="3"/>
        </w:numPr>
        <w:spacing w:before="0" w:after="0" w:line="560" w:lineRule="exact"/>
        <w:ind w:left="0" w:firstLineChars="200" w:firstLine="643"/>
        <w:rPr>
          <w:rFonts w:ascii="仿宋_GB2312" w:eastAsia="仿宋_GB2312" w:hAnsi="仿宋_GB2312" w:cs="仿宋_GB2312"/>
        </w:rPr>
      </w:pPr>
      <w:r>
        <w:rPr>
          <w:rFonts w:ascii="仿宋_GB2312" w:eastAsia="仿宋_GB2312" w:hAnsi="仿宋_GB2312" w:cs="仿宋_GB2312" w:hint="eastAsia"/>
        </w:rPr>
        <w:t>DIP</w:t>
      </w:r>
      <w:r>
        <w:rPr>
          <w:rFonts w:ascii="仿宋_GB2312" w:eastAsia="仿宋_GB2312" w:hAnsi="仿宋_GB2312" w:cs="仿宋_GB2312" w:hint="eastAsia"/>
        </w:rPr>
        <w:t>成本管理</w:t>
      </w:r>
    </w:p>
    <w:p w14:paraId="0C013A11" w14:textId="77777777" w:rsidR="00212C90" w:rsidRDefault="00010EAC">
      <w:pPr>
        <w:pStyle w:val="af5"/>
        <w:numPr>
          <w:ilvl w:val="0"/>
          <w:numId w:val="8"/>
        </w:numPr>
        <w:spacing w:line="560" w:lineRule="exact"/>
        <w:ind w:left="0" w:firstLine="640"/>
        <w:rPr>
          <w:rFonts w:ascii="仿宋_GB2312" w:eastAsia="仿宋_GB2312" w:hAnsi="仿宋_GB2312" w:cs="仿宋_GB2312"/>
          <w:sz w:val="32"/>
          <w:szCs w:val="32"/>
        </w:rPr>
      </w:pPr>
      <w:bookmarkStart w:id="14" w:name="_Toc85275234"/>
      <w:r>
        <w:rPr>
          <w:rFonts w:ascii="仿宋_GB2312" w:eastAsia="仿宋_GB2312" w:hAnsi="仿宋_GB2312" w:cs="仿宋_GB2312" w:hint="eastAsia"/>
          <w:sz w:val="32"/>
          <w:szCs w:val="32"/>
        </w:rPr>
        <w:t>数据交换功能</w:t>
      </w:r>
    </w:p>
    <w:p w14:paraId="261D45BD"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系统需具备成本核算模块与外部相关业务系统的接口规范，提供进行相关业务数据的采集功能。</w:t>
      </w:r>
    </w:p>
    <w:p w14:paraId="4C0939E7" w14:textId="77777777" w:rsidR="00212C90" w:rsidRDefault="00010EAC">
      <w:pPr>
        <w:pStyle w:val="af5"/>
        <w:numPr>
          <w:ilvl w:val="0"/>
          <w:numId w:val="8"/>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基础数据管理</w:t>
      </w:r>
    </w:p>
    <w:p w14:paraId="18FF2F62"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系统需具备基础数据维护功能，提供</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成本核算所需要的全部基础数据的查询与统计，包括病案首页、病例收费明细、项目成本、病历分组、</w:t>
      </w:r>
      <w:proofErr w:type="gramStart"/>
      <w:r>
        <w:rPr>
          <w:rFonts w:ascii="仿宋_GB2312" w:eastAsia="仿宋_GB2312" w:hAnsi="仿宋_GB2312" w:cs="仿宋_GB2312" w:hint="eastAsia"/>
          <w:sz w:val="32"/>
          <w:szCs w:val="32"/>
        </w:rPr>
        <w:t>病组项目</w:t>
      </w:r>
      <w:proofErr w:type="gramEnd"/>
      <w:r>
        <w:rPr>
          <w:rFonts w:ascii="仿宋_GB2312" w:eastAsia="仿宋_GB2312" w:hAnsi="仿宋_GB2312" w:cs="仿宋_GB2312" w:hint="eastAsia"/>
          <w:sz w:val="32"/>
          <w:szCs w:val="32"/>
        </w:rPr>
        <w:t>组合等。</w:t>
      </w:r>
    </w:p>
    <w:p w14:paraId="10C97BA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）病案首页：对病案首页进行查询；</w:t>
      </w:r>
    </w:p>
    <w:p w14:paraId="1C98655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）收费明细：对病</w:t>
      </w:r>
      <w:r>
        <w:rPr>
          <w:rFonts w:ascii="仿宋_GB2312" w:eastAsia="仿宋_GB2312" w:hAnsi="仿宋_GB2312" w:cs="仿宋_GB2312" w:hint="eastAsia"/>
          <w:sz w:val="32"/>
          <w:szCs w:val="32"/>
        </w:rPr>
        <w:t>历收费明细数据进行查询；</w:t>
      </w:r>
    </w:p>
    <w:p w14:paraId="1D75A27D"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）病历分组：对病历分组结果进行查询；</w:t>
      </w:r>
    </w:p>
    <w:p w14:paraId="44E758F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）支付标准：查询支付标准。</w:t>
      </w:r>
    </w:p>
    <w:p w14:paraId="7A4E0254" w14:textId="77777777" w:rsidR="00212C90" w:rsidRDefault="00010EAC">
      <w:pPr>
        <w:pStyle w:val="af5"/>
        <w:numPr>
          <w:ilvl w:val="0"/>
          <w:numId w:val="8"/>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成本计算</w:t>
      </w:r>
    </w:p>
    <w:p w14:paraId="1DBC4C99"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支持对病人病例成本、科室</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成本、全院</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成本进行计算、查询。</w:t>
      </w:r>
    </w:p>
    <w:p w14:paraId="5BD35BA1" w14:textId="77777777" w:rsidR="00212C90" w:rsidRDefault="00010EAC">
      <w:pPr>
        <w:pStyle w:val="af5"/>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通过核算方案来明确病种核算的期间，支持核算方案的查询、发布、删除与新增。</w:t>
      </w:r>
    </w:p>
    <w:p w14:paraId="566F055B" w14:textId="77777777" w:rsidR="00212C90" w:rsidRDefault="00010EAC">
      <w:pPr>
        <w:pStyle w:val="af5"/>
        <w:numPr>
          <w:ilvl w:val="0"/>
          <w:numId w:val="8"/>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成本分析</w:t>
      </w:r>
    </w:p>
    <w:p w14:paraId="7C2D540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支持病人级、医生级、科室级、全院级</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成本的构成、趋势及对比分析。</w:t>
      </w:r>
    </w:p>
    <w:p w14:paraId="71FDF79E" w14:textId="77777777" w:rsidR="00212C90" w:rsidRDefault="00010EAC">
      <w:pPr>
        <w:pStyle w:val="af5"/>
        <w:numPr>
          <w:ilvl w:val="0"/>
          <w:numId w:val="8"/>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基础设置</w:t>
      </w:r>
    </w:p>
    <w:p w14:paraId="37116F7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提供设置科室字典、加成</w:t>
      </w:r>
      <w:proofErr w:type="gramStart"/>
      <w:r>
        <w:rPr>
          <w:rFonts w:ascii="仿宋_GB2312" w:eastAsia="仿宋_GB2312" w:hAnsi="仿宋_GB2312" w:cs="仿宋_GB2312" w:hint="eastAsia"/>
          <w:sz w:val="32"/>
          <w:szCs w:val="32"/>
        </w:rPr>
        <w:t>率方案</w:t>
      </w:r>
      <w:proofErr w:type="gramEnd"/>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rPr>
        <w:t>字典、</w:t>
      </w:r>
      <w:r>
        <w:rPr>
          <w:rFonts w:ascii="仿宋_GB2312" w:eastAsia="仿宋_GB2312" w:hAnsi="仿宋_GB2312" w:cs="仿宋_GB2312" w:hint="eastAsia"/>
          <w:sz w:val="32"/>
          <w:szCs w:val="32"/>
        </w:rPr>
        <w:t>ICD9/10</w:t>
      </w:r>
      <w:r>
        <w:rPr>
          <w:rFonts w:ascii="仿宋_GB2312" w:eastAsia="仿宋_GB2312" w:hAnsi="仿宋_GB2312" w:cs="仿宋_GB2312" w:hint="eastAsia"/>
          <w:sz w:val="32"/>
          <w:szCs w:val="32"/>
        </w:rPr>
        <w:t>字典等信息的维护功能。</w:t>
      </w:r>
    </w:p>
    <w:p w14:paraId="586AD5EF" w14:textId="77777777" w:rsidR="00212C90" w:rsidRDefault="00010EAC">
      <w:pPr>
        <w:pStyle w:val="10"/>
        <w:numPr>
          <w:ilvl w:val="0"/>
          <w:numId w:val="3"/>
        </w:numPr>
        <w:tabs>
          <w:tab w:val="clear" w:pos="432"/>
        </w:tabs>
        <w:spacing w:before="0" w:after="0" w:line="560" w:lineRule="exact"/>
        <w:ind w:left="0" w:firstLineChars="200" w:firstLine="643"/>
        <w:rPr>
          <w:rFonts w:ascii="仿宋_GB2312" w:eastAsia="仿宋_GB2312" w:hAnsi="仿宋_GB2312" w:cs="仿宋_GB2312"/>
          <w:sz w:val="32"/>
          <w:szCs w:val="32"/>
        </w:rPr>
      </w:pPr>
      <w:bookmarkStart w:id="15" w:name="_Toc137961771"/>
      <w:bookmarkStart w:id="16" w:name="_Toc124489993"/>
      <w:bookmarkStart w:id="17" w:name="_Toc125782128"/>
      <w:bookmarkStart w:id="18" w:name="_Toc142632512"/>
      <w:bookmarkStart w:id="19" w:name="_Toc146534277"/>
      <w:bookmarkStart w:id="20" w:name="_Toc344816521"/>
      <w:bookmarkStart w:id="21" w:name="_Toc234859260"/>
      <w:bookmarkEnd w:id="7"/>
      <w:bookmarkEnd w:id="8"/>
      <w:bookmarkEnd w:id="9"/>
      <w:bookmarkEnd w:id="10"/>
      <w:bookmarkEnd w:id="11"/>
      <w:bookmarkEnd w:id="14"/>
      <w:r>
        <w:rPr>
          <w:rFonts w:ascii="仿宋_GB2312" w:eastAsia="仿宋_GB2312" w:hAnsi="仿宋_GB2312" w:cs="仿宋_GB2312" w:hint="eastAsia"/>
          <w:sz w:val="32"/>
          <w:szCs w:val="32"/>
        </w:rPr>
        <w:t>项目建设技术</w:t>
      </w:r>
      <w:bookmarkEnd w:id="15"/>
      <w:bookmarkEnd w:id="16"/>
      <w:bookmarkEnd w:id="17"/>
      <w:r>
        <w:rPr>
          <w:rFonts w:ascii="仿宋_GB2312" w:eastAsia="仿宋_GB2312" w:hAnsi="仿宋_GB2312" w:cs="仿宋_GB2312" w:hint="eastAsia"/>
          <w:sz w:val="32"/>
          <w:szCs w:val="32"/>
        </w:rPr>
        <w:t>需求</w:t>
      </w:r>
      <w:bookmarkEnd w:id="18"/>
      <w:bookmarkEnd w:id="19"/>
      <w:bookmarkEnd w:id="20"/>
      <w:bookmarkEnd w:id="21"/>
    </w:p>
    <w:p w14:paraId="159E15DB"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bookmarkStart w:id="22" w:name="_Toc125782129"/>
      <w:bookmarkStart w:id="23" w:name="_Toc137961772"/>
      <w:r>
        <w:rPr>
          <w:rFonts w:ascii="仿宋_GB2312" w:eastAsia="仿宋_GB2312" w:hAnsi="仿宋_GB2312" w:cs="仿宋_GB2312" w:hint="eastAsia"/>
          <w:color w:val="000000"/>
          <w:sz w:val="32"/>
          <w:szCs w:val="32"/>
        </w:rPr>
        <w:t>本项目建设的技术要求必须根据本文件的内容进行结构性编制；也可以根据自己对项目建设总体目标的理解增加内容，并按照系统化的要求进行设计方案的编制。</w:t>
      </w:r>
    </w:p>
    <w:p w14:paraId="6CB938D7"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24" w:name="_Toc142632513"/>
      <w:bookmarkStart w:id="25" w:name="_Toc146534278"/>
      <w:bookmarkStart w:id="26" w:name="_Toc234859261"/>
      <w:bookmarkStart w:id="27" w:name="_Toc344816522"/>
      <w:r>
        <w:rPr>
          <w:rFonts w:ascii="仿宋_GB2312" w:eastAsia="仿宋_GB2312" w:hAnsi="仿宋_GB2312" w:cs="仿宋_GB2312" w:hint="eastAsia"/>
        </w:rPr>
        <w:t>技术要求概要</w:t>
      </w:r>
      <w:bookmarkEnd w:id="22"/>
      <w:bookmarkEnd w:id="23"/>
      <w:r>
        <w:rPr>
          <w:rFonts w:ascii="仿宋_GB2312" w:eastAsia="仿宋_GB2312" w:hAnsi="仿宋_GB2312" w:cs="仿宋_GB2312" w:hint="eastAsia"/>
        </w:rPr>
        <w:t>设计</w:t>
      </w:r>
      <w:bookmarkEnd w:id="24"/>
      <w:bookmarkEnd w:id="25"/>
      <w:bookmarkEnd w:id="26"/>
      <w:bookmarkEnd w:id="27"/>
    </w:p>
    <w:p w14:paraId="18C6787C"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医院智慧运营管理项目建设，从技术层面上需遵循如下的技术要求：</w:t>
      </w:r>
    </w:p>
    <w:p w14:paraId="1108E193" w14:textId="260A3AA8" w:rsidR="00212C90" w:rsidRDefault="00010EAC">
      <w:pPr>
        <w:spacing w:line="560" w:lineRule="exact"/>
        <w:ind w:firstLineChars="200" w:firstLine="640"/>
        <w:jc w:val="left"/>
        <w:rPr>
          <w:rFonts w:ascii="仿宋_GB2312" w:eastAsia="仿宋_GB2312" w:hAnsi="仿宋_GB2312" w:cs="仿宋_GB2312"/>
          <w:color w:val="000000"/>
          <w:sz w:val="32"/>
          <w:szCs w:val="32"/>
        </w:rPr>
      </w:pPr>
      <w:bookmarkStart w:id="28" w:name="_Toc146534279"/>
      <w:bookmarkStart w:id="29" w:name="_Toc142632514"/>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系统采用</w:t>
      </w:r>
      <w:r>
        <w:rPr>
          <w:rFonts w:ascii="仿宋_GB2312" w:eastAsia="仿宋_GB2312" w:hAnsi="仿宋_GB2312" w:cs="仿宋_GB2312" w:hint="eastAsia"/>
          <w:color w:val="000000"/>
          <w:sz w:val="32"/>
          <w:szCs w:val="32"/>
        </w:rPr>
        <w:t>B/S</w:t>
      </w:r>
      <w:r>
        <w:rPr>
          <w:rFonts w:ascii="仿宋_GB2312" w:eastAsia="仿宋_GB2312" w:hAnsi="仿宋_GB2312" w:cs="仿宋_GB2312" w:hint="eastAsia"/>
          <w:color w:val="000000"/>
          <w:sz w:val="32"/>
          <w:szCs w:val="32"/>
        </w:rPr>
        <w:t>架构，院内应用系统各模块需采用同一技术架构，在统一的底层基础平台上进行设计。</w:t>
      </w:r>
    </w:p>
    <w:p w14:paraId="1CC2848B"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与第三方信息系统的数据交换：提供与医院第三方系统统一接口的维护与管理系统，实现包括但不限于</w:t>
      </w:r>
      <w:r>
        <w:rPr>
          <w:rFonts w:ascii="仿宋_GB2312" w:eastAsia="仿宋_GB2312" w:hAnsi="仿宋_GB2312" w:cs="仿宋_GB2312" w:hint="eastAsia"/>
          <w:color w:val="000000"/>
          <w:sz w:val="32"/>
          <w:szCs w:val="32"/>
        </w:rPr>
        <w:t>HIS</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EMR</w:t>
      </w:r>
      <w:r>
        <w:rPr>
          <w:rFonts w:ascii="仿宋_GB2312" w:eastAsia="仿宋_GB2312" w:hAnsi="仿宋_GB2312" w:cs="仿宋_GB2312" w:hint="eastAsia"/>
          <w:color w:val="000000"/>
          <w:sz w:val="32"/>
          <w:szCs w:val="32"/>
        </w:rPr>
        <w:t>、药品等关键医疗业务信息系统的数据交换，。</w:t>
      </w:r>
    </w:p>
    <w:p w14:paraId="6D638E8D" w14:textId="7178FCEB"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关键技术：根据医院卓越运营管理的一体化应用功能需求和相关建设规范，考虑到系统运行的长远规划，以及整个系统的跨平台性、安全性、可靠性、稳定性、易维护性以及可扩展性</w:t>
      </w:r>
      <w:r>
        <w:rPr>
          <w:rFonts w:ascii="仿宋_GB2312" w:eastAsia="仿宋_GB2312" w:hAnsi="仿宋_GB2312" w:cs="仿宋_GB2312" w:hint="eastAsia"/>
          <w:color w:val="000000"/>
          <w:sz w:val="32"/>
          <w:szCs w:val="32"/>
        </w:rPr>
        <w:t>。</w:t>
      </w:r>
    </w:p>
    <w:p w14:paraId="1F60B10F"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bookmarkStart w:id="30" w:name="_Toc40519363"/>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先进性：系统要利用一些现行的、技术成熟的开发工具来辅助完成系统建设。</w:t>
      </w:r>
    </w:p>
    <w:p w14:paraId="5B754D69"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健壮性：系统稳定可靠，保证每周</w:t>
      </w:r>
      <w:r>
        <w:rPr>
          <w:rFonts w:ascii="仿宋_GB2312" w:eastAsia="仿宋_GB2312" w:hAnsi="仿宋_GB2312" w:cs="仿宋_GB2312" w:hint="eastAsia"/>
          <w:color w:val="000000"/>
          <w:sz w:val="32"/>
          <w:szCs w:val="32"/>
        </w:rPr>
        <w:t>7*24</w:t>
      </w:r>
      <w:r>
        <w:rPr>
          <w:rFonts w:ascii="仿宋_GB2312" w:eastAsia="仿宋_GB2312" w:hAnsi="仿宋_GB2312" w:cs="仿宋_GB2312" w:hint="eastAsia"/>
          <w:color w:val="000000"/>
          <w:sz w:val="32"/>
          <w:szCs w:val="32"/>
        </w:rPr>
        <w:t>小时不间断正常运行，工作日期间不能</w:t>
      </w:r>
      <w:proofErr w:type="gramStart"/>
      <w:r>
        <w:rPr>
          <w:rFonts w:ascii="仿宋_GB2312" w:eastAsia="仿宋_GB2312" w:hAnsi="仿宋_GB2312" w:cs="仿宋_GB2312" w:hint="eastAsia"/>
          <w:color w:val="000000"/>
          <w:sz w:val="32"/>
          <w:szCs w:val="32"/>
        </w:rPr>
        <w:t>宕</w:t>
      </w:r>
      <w:proofErr w:type="gramEnd"/>
      <w:r>
        <w:rPr>
          <w:rFonts w:ascii="仿宋_GB2312" w:eastAsia="仿宋_GB2312" w:hAnsi="仿宋_GB2312" w:cs="仿宋_GB2312" w:hint="eastAsia"/>
          <w:color w:val="000000"/>
          <w:sz w:val="32"/>
          <w:szCs w:val="32"/>
        </w:rPr>
        <w:t>机，年平均</w:t>
      </w:r>
      <w:proofErr w:type="gramStart"/>
      <w:r>
        <w:rPr>
          <w:rFonts w:ascii="仿宋_GB2312" w:eastAsia="仿宋_GB2312" w:hAnsi="仿宋_GB2312" w:cs="仿宋_GB2312" w:hint="eastAsia"/>
          <w:color w:val="000000"/>
          <w:sz w:val="32"/>
          <w:szCs w:val="32"/>
        </w:rPr>
        <w:t>宕</w:t>
      </w:r>
      <w:proofErr w:type="gramEnd"/>
      <w:r>
        <w:rPr>
          <w:rFonts w:ascii="仿宋_GB2312" w:eastAsia="仿宋_GB2312" w:hAnsi="仿宋_GB2312" w:cs="仿宋_GB2312" w:hint="eastAsia"/>
          <w:color w:val="000000"/>
          <w:sz w:val="32"/>
          <w:szCs w:val="32"/>
        </w:rPr>
        <w:t>机时间应小于</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小时。</w:t>
      </w:r>
    </w:p>
    <w:bookmarkEnd w:id="30"/>
    <w:p w14:paraId="3E27A17E"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安全性：信息安全要体现在信息管理全过程：收集、录入、传输、储存、交流、查询、反馈、分析、利用、发布；系统的安全主要体现在整个系统的</w:t>
      </w:r>
      <w:r>
        <w:rPr>
          <w:rFonts w:ascii="仿宋_GB2312" w:eastAsia="仿宋_GB2312" w:hAnsi="仿宋_GB2312" w:cs="仿宋_GB2312" w:hint="eastAsia"/>
          <w:color w:val="000000"/>
          <w:sz w:val="32"/>
          <w:szCs w:val="32"/>
        </w:rPr>
        <w:t>安全稳定和持续的运行。要对设施、技术和管理乃至整个运作体系，建立全面的安全保障体系，并能动态地根据安全检测、评估结果，调整安全策略，运用新的安全技术，进行持续改进，以控制新出现的安全隐患与风险。</w:t>
      </w:r>
    </w:p>
    <w:p w14:paraId="116B2B47"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灵活性：建立灵活多样的多字段查询功能，为用户的组合查询、统计分析和信息利用提供方便；设计多种数据导出格式，如</w:t>
      </w:r>
      <w:r>
        <w:rPr>
          <w:rFonts w:ascii="仿宋_GB2312" w:eastAsia="仿宋_GB2312" w:hAnsi="仿宋_GB2312" w:cs="仿宋_GB2312" w:hint="eastAsia"/>
          <w:color w:val="000000"/>
          <w:sz w:val="32"/>
          <w:szCs w:val="32"/>
        </w:rPr>
        <w:t xml:space="preserve"> Excel </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 xml:space="preserve"> XML</w:t>
      </w:r>
      <w:r>
        <w:rPr>
          <w:rFonts w:ascii="仿宋_GB2312" w:eastAsia="仿宋_GB2312" w:hAnsi="仿宋_GB2312" w:cs="仿宋_GB2312" w:hint="eastAsia"/>
          <w:color w:val="000000"/>
          <w:sz w:val="32"/>
          <w:szCs w:val="32"/>
        </w:rPr>
        <w:t>格式，满足不同用户的数据分析输出需要；建立合理、多样、灵活的数据采集方式，满足不同发展水平的医疗单位的需要。</w:t>
      </w:r>
    </w:p>
    <w:p w14:paraId="576807BA"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延展性：数据库结构的设计应充分考虑发展和移植的需要，建立系统良好的</w:t>
      </w:r>
      <w:r>
        <w:rPr>
          <w:rFonts w:ascii="仿宋_GB2312" w:eastAsia="仿宋_GB2312" w:hAnsi="仿宋_GB2312" w:cs="仿宋_GB2312" w:hint="eastAsia"/>
          <w:color w:val="000000"/>
          <w:sz w:val="32"/>
          <w:szCs w:val="32"/>
        </w:rPr>
        <w:t>扩展性和伸缩性，适度冗余也是系统建设的必要环节。</w:t>
      </w:r>
    </w:p>
    <w:p w14:paraId="4CFD489B"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9.</w:t>
      </w:r>
      <w:r>
        <w:rPr>
          <w:rFonts w:ascii="仿宋_GB2312" w:eastAsia="仿宋_GB2312" w:hAnsi="仿宋_GB2312" w:cs="仿宋_GB2312" w:hint="eastAsia"/>
          <w:color w:val="000000"/>
          <w:sz w:val="32"/>
          <w:szCs w:val="32"/>
        </w:rPr>
        <w:t>完整性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：在数据的采集和数据交换环节要确保数据的完整性。</w:t>
      </w:r>
    </w:p>
    <w:p w14:paraId="2BD73A93"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友好性：人机界面设计简洁美观、风格统一，利于基层业务人员简单操作。</w:t>
      </w:r>
    </w:p>
    <w:p w14:paraId="3BCE2502" w14:textId="77777777" w:rsidR="00212C90" w:rsidRDefault="00010EAC">
      <w:pPr>
        <w:pStyle w:val="2"/>
        <w:numPr>
          <w:ilvl w:val="1"/>
          <w:numId w:val="3"/>
        </w:numPr>
        <w:spacing w:before="0" w:after="0" w:line="560" w:lineRule="exact"/>
        <w:ind w:left="0" w:firstLineChars="200" w:firstLine="643"/>
        <w:rPr>
          <w:rFonts w:ascii="仿宋_GB2312" w:eastAsia="仿宋_GB2312" w:hAnsi="仿宋_GB2312" w:cs="仿宋_GB2312"/>
        </w:rPr>
      </w:pPr>
      <w:bookmarkStart w:id="31" w:name="_Toc344816523"/>
      <w:bookmarkStart w:id="32" w:name="_Toc234859262"/>
      <w:bookmarkEnd w:id="28"/>
      <w:bookmarkEnd w:id="29"/>
      <w:r>
        <w:rPr>
          <w:rFonts w:ascii="仿宋_GB2312" w:eastAsia="仿宋_GB2312" w:hAnsi="仿宋_GB2312" w:cs="仿宋_GB2312" w:hint="eastAsia"/>
        </w:rPr>
        <w:t>环境配置要求</w:t>
      </w:r>
      <w:bookmarkEnd w:id="31"/>
      <w:bookmarkEnd w:id="32"/>
    </w:p>
    <w:p w14:paraId="20CE08F9"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应商需对医院智慧运营管理系统可能需要配置的服务器、网络设施、其他硬件、操作系统、数据库等环境因素给予合理的建议方案，建议方案应涵盖硬件设备和基础平台的系统软件产品，例如服务器、数据库、操作系统、各类</w:t>
      </w:r>
      <w:proofErr w:type="gramStart"/>
      <w:r>
        <w:rPr>
          <w:rFonts w:ascii="仿宋_GB2312" w:eastAsia="仿宋_GB2312" w:hAnsi="仿宋_GB2312" w:cs="仿宋_GB2312" w:hint="eastAsia"/>
          <w:color w:val="000000"/>
          <w:sz w:val="32"/>
          <w:szCs w:val="32"/>
        </w:rPr>
        <w:t>平台级</w:t>
      </w:r>
      <w:proofErr w:type="gramEnd"/>
      <w:r>
        <w:rPr>
          <w:rFonts w:ascii="仿宋_GB2312" w:eastAsia="仿宋_GB2312" w:hAnsi="仿宋_GB2312" w:cs="仿宋_GB2312" w:hint="eastAsia"/>
          <w:color w:val="000000"/>
          <w:sz w:val="32"/>
          <w:szCs w:val="32"/>
        </w:rPr>
        <w:t>中间件等产品。</w:t>
      </w:r>
    </w:p>
    <w:p w14:paraId="5F78604C" w14:textId="77777777" w:rsidR="00212C90" w:rsidRDefault="00010EAC">
      <w:pPr>
        <w:pStyle w:val="10"/>
        <w:numPr>
          <w:ilvl w:val="0"/>
          <w:numId w:val="3"/>
        </w:numPr>
        <w:tabs>
          <w:tab w:val="clear" w:pos="432"/>
        </w:tabs>
        <w:spacing w:before="0" w:after="0"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售后服务要求</w:t>
      </w:r>
    </w:p>
    <w:p w14:paraId="64809E25" w14:textId="77777777" w:rsidR="00212C90" w:rsidRDefault="00010EA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本项目要求提供原厂售后服务，并承诺</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转包、分包。总体服务要求与保障措施如</w:t>
      </w:r>
      <w:r>
        <w:rPr>
          <w:rFonts w:ascii="仿宋_GB2312" w:eastAsia="仿宋_GB2312" w:hAnsi="仿宋_GB2312" w:cs="仿宋_GB2312" w:hint="eastAsia"/>
          <w:sz w:val="32"/>
          <w:szCs w:val="32"/>
        </w:rPr>
        <w:t>下：</w:t>
      </w:r>
    </w:p>
    <w:p w14:paraId="353FE761"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）项目实施阶段以及上线初期安排实施工程师（包括产品、研发、测试，其中测试要求完成功能、性能、安全测试）驻点医院，按医院劳动纪律准时上下班，在院期间</w:t>
      </w:r>
      <w:proofErr w:type="gramStart"/>
      <w:r>
        <w:rPr>
          <w:rFonts w:ascii="仿宋_GB2312" w:eastAsia="仿宋_GB2312" w:hAnsi="仿宋_GB2312" w:cs="仿宋_GB2312" w:hint="eastAsia"/>
          <w:sz w:val="32"/>
          <w:szCs w:val="32"/>
        </w:rPr>
        <w:t>应只能</w:t>
      </w:r>
      <w:proofErr w:type="gramEnd"/>
      <w:r>
        <w:rPr>
          <w:rFonts w:ascii="仿宋_GB2312" w:eastAsia="仿宋_GB2312" w:hAnsi="仿宋_GB2312" w:cs="仿宋_GB2312" w:hint="eastAsia"/>
          <w:sz w:val="32"/>
          <w:szCs w:val="32"/>
        </w:rPr>
        <w:t>处理医院业务。</w:t>
      </w:r>
    </w:p>
    <w:p w14:paraId="6F9C4A54" w14:textId="03D35B13"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合同签订后</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个月完成</w:t>
      </w:r>
      <w:r>
        <w:rPr>
          <w:rFonts w:ascii="仿宋_GB2312" w:eastAsia="仿宋_GB2312" w:hAnsi="仿宋_GB2312" w:cs="仿宋_GB2312" w:hint="eastAsia"/>
          <w:color w:val="000000"/>
          <w:sz w:val="32"/>
          <w:szCs w:val="32"/>
        </w:rPr>
        <w:t>要求的全部建设内容，</w:t>
      </w:r>
      <w:r>
        <w:rPr>
          <w:rFonts w:ascii="仿宋_GB2312" w:eastAsia="仿宋_GB2312" w:hAnsi="仿宋_GB2312" w:cs="仿宋_GB2312" w:hint="eastAsia"/>
          <w:sz w:val="32"/>
          <w:szCs w:val="32"/>
        </w:rPr>
        <w:t>自系统验收之日起至少提供</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年免费售后服务。</w:t>
      </w:r>
      <w:bookmarkStart w:id="33" w:name="_GoBack"/>
      <w:bookmarkEnd w:id="33"/>
    </w:p>
    <w:p w14:paraId="59DC6D67" w14:textId="77777777"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）服务响应：</w:t>
      </w:r>
      <w:r>
        <w:rPr>
          <w:rFonts w:ascii="仿宋_GB2312" w:eastAsia="仿宋_GB2312" w:hAnsi="仿宋_GB2312" w:cs="仿宋_GB2312" w:hint="eastAsia"/>
          <w:color w:val="000000"/>
          <w:sz w:val="32"/>
          <w:szCs w:val="32"/>
        </w:rPr>
        <w:t>质保期内供应商需保证</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小时的服务响应，响应时间不得低于如下标准：接到医院方的通知后</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小时内必须做出明确的响应和安排；需提供现场服务的，服务团队须在</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小时内达到故障现场；</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小时内做出故障诊断报告，常规故障</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小时内必须解决</w:t>
      </w:r>
      <w:r>
        <w:rPr>
          <w:rFonts w:ascii="仿宋_GB2312" w:eastAsia="仿宋_GB2312" w:hAnsi="仿宋_GB2312" w:cs="仿宋_GB2312" w:hint="eastAsia"/>
          <w:color w:val="000000"/>
          <w:sz w:val="32"/>
          <w:szCs w:val="32"/>
        </w:rPr>
        <w:t>。</w:t>
      </w:r>
    </w:p>
    <w:p w14:paraId="54F5C014" w14:textId="77777777" w:rsidR="00212C90" w:rsidRDefault="00010EA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）项目质保期内的维护内容包括软件技术服务、网络硬件</w:t>
      </w:r>
      <w:r>
        <w:rPr>
          <w:rFonts w:ascii="仿宋_GB2312" w:eastAsia="仿宋_GB2312" w:hAnsi="仿宋_GB2312" w:cs="仿宋_GB2312" w:hint="eastAsia"/>
          <w:sz w:val="32"/>
          <w:szCs w:val="32"/>
        </w:rPr>
        <w:lastRenderedPageBreak/>
        <w:t>技术服务、培训服务、管理和咨询服务、配套软件供应服务（操作系统、数据库）、</w:t>
      </w:r>
      <w:r>
        <w:rPr>
          <w:rFonts w:ascii="仿宋_GB2312" w:eastAsia="仿宋_GB2312" w:hAnsi="仿宋_GB2312" w:cs="仿宋_GB2312" w:hint="eastAsia"/>
          <w:sz w:val="32"/>
          <w:szCs w:val="32"/>
        </w:rPr>
        <w:t>Internet</w:t>
      </w:r>
      <w:r>
        <w:rPr>
          <w:rFonts w:ascii="仿宋_GB2312" w:eastAsia="仿宋_GB2312" w:hAnsi="仿宋_GB2312" w:cs="仿宋_GB2312" w:hint="eastAsia"/>
          <w:sz w:val="32"/>
          <w:szCs w:val="32"/>
        </w:rPr>
        <w:t>技术服务、</w:t>
      </w:r>
      <w:r>
        <w:rPr>
          <w:rFonts w:ascii="仿宋_GB2312" w:eastAsia="仿宋_GB2312" w:hAnsi="仿宋_GB2312" w:cs="仿宋_GB2312" w:hint="eastAsia"/>
          <w:sz w:val="32"/>
          <w:szCs w:val="32"/>
        </w:rPr>
        <w:t>Call Center</w:t>
      </w:r>
      <w:r>
        <w:rPr>
          <w:rFonts w:ascii="仿宋_GB2312" w:eastAsia="仿宋_GB2312" w:hAnsi="仿宋_GB2312" w:cs="仿宋_GB2312" w:hint="eastAsia"/>
          <w:sz w:val="32"/>
          <w:szCs w:val="32"/>
        </w:rPr>
        <w:t>客户呼叫系统等，同时免费进行产品升级换代工作包括并不限于产品功能模块的修改、增加、删除等，属于程序</w:t>
      </w:r>
      <w:r>
        <w:rPr>
          <w:rFonts w:ascii="仿宋_GB2312" w:eastAsia="仿宋_GB2312" w:hAnsi="仿宋_GB2312" w:cs="仿宋_GB2312" w:hint="eastAsia"/>
          <w:sz w:val="32"/>
          <w:szCs w:val="32"/>
        </w:rPr>
        <w:t>BUG</w:t>
      </w:r>
      <w:r>
        <w:rPr>
          <w:rFonts w:ascii="仿宋_GB2312" w:eastAsia="仿宋_GB2312" w:hAnsi="仿宋_GB2312" w:cs="仿宋_GB2312" w:hint="eastAsia"/>
          <w:sz w:val="32"/>
          <w:szCs w:val="32"/>
        </w:rPr>
        <w:t>的问题终生免费保修；</w:t>
      </w:r>
    </w:p>
    <w:p w14:paraId="785DF00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）承诺对本项目涉及的二次开发采用开发人员驻现场开发模式，以提高项目实施质量和效率；</w:t>
      </w:r>
    </w:p>
    <w:p w14:paraId="46CEB7DA"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）承诺为医院培训２－３名能对</w:t>
      </w:r>
      <w:r>
        <w:rPr>
          <w:rFonts w:ascii="仿宋_GB2312" w:eastAsia="仿宋_GB2312" w:hAnsi="仿宋_GB2312" w:cs="仿宋_GB2312" w:hint="eastAsia"/>
          <w:sz w:val="32"/>
          <w:szCs w:val="32"/>
        </w:rPr>
        <w:t>HRP</w:t>
      </w:r>
      <w:r>
        <w:rPr>
          <w:rFonts w:ascii="仿宋_GB2312" w:eastAsia="仿宋_GB2312" w:hAnsi="仿宋_GB2312" w:cs="仿宋_GB2312" w:hint="eastAsia"/>
          <w:sz w:val="32"/>
          <w:szCs w:val="32"/>
        </w:rPr>
        <w:t>系统进行基本服务的技术人才，为医院培训１－２名能用平台进行简单个性化开发的技术人才，操</w:t>
      </w:r>
      <w:r>
        <w:rPr>
          <w:rFonts w:ascii="仿宋_GB2312" w:eastAsia="仿宋_GB2312" w:hAnsi="仿宋_GB2312" w:cs="仿宋_GB2312" w:hint="eastAsia"/>
          <w:sz w:val="32"/>
          <w:szCs w:val="32"/>
        </w:rPr>
        <w:t>作人员培训人次不限；</w:t>
      </w:r>
    </w:p>
    <w:p w14:paraId="037008BB"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指定专人负责与用户联络。而且用户的保修通知达到这个负责人开始即等同于中标单位已经接到报修通知，中标单位将立即按照承诺的规定为用户提供售后服务。如果出现人员变动，中标单位将及时书面通知医院，并提供接替人员的相应资格证明和技术资质文件。</w:t>
      </w:r>
    </w:p>
    <w:p w14:paraId="59639B5F"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）提供邮件信函、电话服务、上门服务、</w:t>
      </w:r>
      <w:proofErr w:type="gramStart"/>
      <w:r>
        <w:rPr>
          <w:rFonts w:ascii="仿宋_GB2312" w:eastAsia="仿宋_GB2312" w:hAnsi="仿宋_GB2312" w:cs="仿宋_GB2312" w:hint="eastAsia"/>
          <w:sz w:val="32"/>
          <w:szCs w:val="32"/>
        </w:rPr>
        <w:t>远程支持</w:t>
      </w:r>
      <w:proofErr w:type="gramEnd"/>
      <w:r>
        <w:rPr>
          <w:rFonts w:ascii="仿宋_GB2312" w:eastAsia="仿宋_GB2312" w:hAnsi="仿宋_GB2312" w:cs="仿宋_GB2312" w:hint="eastAsia"/>
          <w:sz w:val="32"/>
          <w:szCs w:val="32"/>
        </w:rPr>
        <w:t>等售后服务方式，除正常接受用户服务请求外，中标单位提供每季度一次的定期巡访服务，掌握客户系统运行情况，及时对软件进行优化升级；</w:t>
      </w:r>
    </w:p>
    <w:p w14:paraId="5D4C6BB8"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）承诺每年提供</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次（上、下半年各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次）系统维护保养服务，内容包括高级技术工程</w:t>
      </w:r>
      <w:r>
        <w:rPr>
          <w:rFonts w:ascii="仿宋_GB2312" w:eastAsia="仿宋_GB2312" w:hAnsi="仿宋_GB2312" w:cs="仿宋_GB2312" w:hint="eastAsia"/>
          <w:sz w:val="32"/>
          <w:szCs w:val="32"/>
        </w:rPr>
        <w:t>师医院现场系统健康检查及性能优化；操作系统、数据库和程序软件的安全检查和性能优化；财务管理系统软件功能性维护，具体包含纠错性维护、适应性维护、完整性维护和预见性维护等。</w:t>
      </w:r>
    </w:p>
    <w:p w14:paraId="57CD5460" w14:textId="77777777" w:rsidR="00212C90" w:rsidRDefault="00010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）质保期后中标单位提供有偿服务，服务方式及服务费用</w:t>
      </w:r>
      <w:r>
        <w:rPr>
          <w:rFonts w:ascii="仿宋_GB2312" w:eastAsia="仿宋_GB2312" w:hAnsi="仿宋_GB2312" w:cs="仿宋_GB2312" w:hint="eastAsia"/>
          <w:sz w:val="32"/>
          <w:szCs w:val="32"/>
        </w:rPr>
        <w:lastRenderedPageBreak/>
        <w:t>标准双方另行约定。</w:t>
      </w:r>
    </w:p>
    <w:p w14:paraId="71CCC300" w14:textId="1A707E3D"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ED7E28">
        <w:rPr>
          <w:rFonts w:ascii="仿宋_GB2312" w:eastAsia="仿宋_GB2312" w:hAnsi="仿宋_GB2312" w:cs="仿宋_GB2312" w:hint="eastAsia"/>
          <w:color w:val="000000"/>
          <w:sz w:val="32"/>
          <w:szCs w:val="32"/>
        </w:rPr>
        <w:t>、咨询及服务能力要求：供应商</w:t>
      </w:r>
      <w:r>
        <w:rPr>
          <w:rFonts w:ascii="仿宋_GB2312" w:eastAsia="仿宋_GB2312" w:hAnsi="仿宋_GB2312" w:cs="仿宋_GB2312" w:hint="eastAsia"/>
          <w:color w:val="000000"/>
          <w:sz w:val="32"/>
          <w:szCs w:val="32"/>
        </w:rPr>
        <w:t>需熟悉医院运营管理模式，为医院相关管理体系建立提供业务咨询服务。具备较强的数据服务能力，辅助医院建立数据分析、利用、优化机制，即时掌握医院、专科、专病运营情况，寻找业务优化策略及管理改善点；</w:t>
      </w:r>
    </w:p>
    <w:p w14:paraId="1879DC6D" w14:textId="68A7A128" w:rsidR="00212C90" w:rsidRDefault="00010EA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sz w:val="32"/>
          <w:szCs w:val="32"/>
        </w:rPr>
        <w:t>、数据服务能力要求：</w:t>
      </w:r>
      <w:r>
        <w:rPr>
          <w:rFonts w:ascii="仿宋_GB2312" w:eastAsia="仿宋_GB2312" w:hAnsi="仿宋_GB2312" w:cs="仿宋_GB2312" w:hint="eastAsia"/>
          <w:sz w:val="32"/>
          <w:szCs w:val="32"/>
        </w:rPr>
        <w:t>结合系统数据产出，对医院运营管理数据进行分析，产出分析报告。投标人需要在投标文件中，就运营管理数据的产出、分析给出详细的服务支持响应，提供医院运营分析模板及行业分析报告证明。</w:t>
      </w:r>
    </w:p>
    <w:p w14:paraId="33D90F72" w14:textId="35352C5C" w:rsidR="00212C90" w:rsidRDefault="00010EA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、项目团队成员要求：</w:t>
      </w:r>
      <w:r w:rsidR="00ED7E28">
        <w:rPr>
          <w:rFonts w:ascii="仿宋_GB2312" w:eastAsia="仿宋_GB2312" w:hAnsi="仿宋_GB2312" w:cs="仿宋_GB2312" w:hint="eastAsia"/>
          <w:color w:val="000000"/>
          <w:sz w:val="32"/>
          <w:szCs w:val="32"/>
        </w:rPr>
        <w:t>供应商</w:t>
      </w:r>
      <w:r>
        <w:rPr>
          <w:rFonts w:ascii="仿宋_GB2312" w:eastAsia="仿宋_GB2312" w:hAnsi="仿宋_GB2312" w:cs="仿宋_GB2312" w:hint="eastAsia"/>
          <w:color w:val="000000"/>
          <w:sz w:val="32"/>
          <w:szCs w:val="32"/>
        </w:rPr>
        <w:t>应组建熟悉医院经济管理的专项项目服务团队，项目经理</w:t>
      </w:r>
      <w:r>
        <w:rPr>
          <w:rFonts w:ascii="仿宋_GB2312" w:eastAsia="仿宋_GB2312" w:hAnsi="仿宋_GB2312" w:cs="仿宋_GB2312" w:hint="eastAsia"/>
          <w:sz w:val="32"/>
          <w:szCs w:val="32"/>
        </w:rPr>
        <w:t>具备良好的组织、计划、执行、沟通、协调、解决问题能力和较强的文档撰写能力；团队成员资质符合医院要求。</w:t>
      </w:r>
    </w:p>
    <w:p w14:paraId="4025524F" w14:textId="240F8E50" w:rsidR="00212C90" w:rsidRDefault="00010EAC" w:rsidP="00ED7E2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ED7E28">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应负责对医院使用人员的培训及考核，并在项目实施后按照医院要求定期开展培训和考核。</w:t>
      </w:r>
      <w:bookmarkStart w:id="34" w:name="_Hlk64713311"/>
      <w:r>
        <w:rPr>
          <w:rFonts w:ascii="仿宋_GB2312" w:eastAsia="仿宋_GB2312" w:hAnsi="仿宋_GB2312" w:cs="仿宋_GB2312" w:hint="eastAsia"/>
          <w:sz w:val="32"/>
          <w:szCs w:val="32"/>
        </w:rPr>
        <w:t>培训对象包括信息科人员、</w:t>
      </w:r>
      <w:bookmarkStart w:id="35" w:name="_Hlk64713725"/>
      <w:r>
        <w:rPr>
          <w:rFonts w:ascii="仿宋_GB2312" w:eastAsia="仿宋_GB2312" w:hAnsi="仿宋_GB2312" w:cs="仿宋_GB2312" w:hint="eastAsia"/>
          <w:sz w:val="32"/>
          <w:szCs w:val="32"/>
        </w:rPr>
        <w:t>日常维护人员、技术层面人员（包括系统开发、</w:t>
      </w:r>
      <w:r>
        <w:rPr>
          <w:rFonts w:ascii="仿宋_GB2312" w:eastAsia="仿宋_GB2312" w:hAnsi="仿宋_GB2312" w:cs="仿宋_GB2312" w:hint="eastAsia"/>
          <w:sz w:val="32"/>
          <w:szCs w:val="32"/>
        </w:rPr>
        <w:t>程序版本控制、数据库维护）</w:t>
      </w:r>
      <w:bookmarkEnd w:id="35"/>
      <w:r>
        <w:rPr>
          <w:rFonts w:ascii="仿宋_GB2312" w:eastAsia="仿宋_GB2312" w:hAnsi="仿宋_GB2312" w:cs="仿宋_GB2312" w:hint="eastAsia"/>
          <w:sz w:val="32"/>
          <w:szCs w:val="32"/>
        </w:rPr>
        <w:t>；非信息科的管理人员、操作员。</w:t>
      </w:r>
      <w:bookmarkEnd w:id="34"/>
      <w:r>
        <w:rPr>
          <w:rFonts w:ascii="仿宋_GB2312" w:eastAsia="仿宋_GB2312" w:hAnsi="仿宋_GB2312" w:cs="仿宋_GB2312" w:hint="eastAsia"/>
          <w:sz w:val="32"/>
          <w:szCs w:val="32"/>
        </w:rPr>
        <w:t>系统管理人员培训内容为系统中涉及的相关技术内容；管理人员培训内容为系统流程和相关管理思想；技术人员为系统的操作技术培训，</w:t>
      </w:r>
      <w:r w:rsidR="00ED7E28">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应提供完整的培训方案，其中医院信息科将派技术人员参与开发，所有的培训费用包含在</w:t>
      </w:r>
      <w:r>
        <w:rPr>
          <w:rFonts w:ascii="仿宋_GB2312" w:eastAsia="仿宋_GB2312" w:hAnsi="仿宋_GB2312" w:cs="仿宋_GB2312" w:hint="eastAsia"/>
          <w:sz w:val="32"/>
          <w:szCs w:val="32"/>
        </w:rPr>
        <w:t>总价内。</w:t>
      </w:r>
    </w:p>
    <w:sectPr w:rsidR="00212C90">
      <w:footerReference w:type="default" r:id="rId7"/>
      <w:pgSz w:w="11906" w:h="16838"/>
      <w:pgMar w:top="1440" w:right="146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12C3A" w14:textId="77777777" w:rsidR="00010EAC" w:rsidRDefault="00010EAC">
      <w:r>
        <w:separator/>
      </w:r>
    </w:p>
  </w:endnote>
  <w:endnote w:type="continuationSeparator" w:id="0">
    <w:p w14:paraId="0FC659D7" w14:textId="77777777" w:rsidR="00010EAC" w:rsidRDefault="0001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SC Light">
    <w:altName w:val="Malgun Gothic Semilight"/>
    <w:charset w:val="80"/>
    <w:family w:val="auto"/>
    <w:pitch w:val="default"/>
    <w:sig w:usb0="00000000" w:usb1="00000000" w:usb2="00000000" w:usb3="00000000" w:csb0="203E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ADC4" w14:textId="77777777" w:rsidR="00212C90" w:rsidRDefault="00010EAC">
    <w:pPr>
      <w:pStyle w:val="aa"/>
      <w:jc w:val="center"/>
    </w:pPr>
    <w:r>
      <w:rPr>
        <w:b/>
      </w:rPr>
      <w:fldChar w:fldCharType="begin"/>
    </w:r>
    <w:r>
      <w:rPr>
        <w:b/>
      </w:rPr>
      <w:instrText>PAGE  \* Arabic  \* MERGEFORMAT</w:instrText>
    </w:r>
    <w:r>
      <w:rPr>
        <w:b/>
      </w:rPr>
      <w:fldChar w:fldCharType="separate"/>
    </w:r>
    <w:r w:rsidR="00ED7E28" w:rsidRPr="00ED7E28">
      <w:rPr>
        <w:b/>
        <w:noProof/>
        <w:lang w:val="zh-CN"/>
      </w:rPr>
      <w:t>17</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ED7E28" w:rsidRPr="00ED7E28">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0A1A9" w14:textId="77777777" w:rsidR="00010EAC" w:rsidRDefault="00010EAC">
      <w:r>
        <w:separator/>
      </w:r>
    </w:p>
  </w:footnote>
  <w:footnote w:type="continuationSeparator" w:id="0">
    <w:p w14:paraId="08D89053" w14:textId="77777777" w:rsidR="00010EAC" w:rsidRDefault="00010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962"/>
    <w:multiLevelType w:val="multilevel"/>
    <w:tmpl w:val="14901962"/>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1C2A22FA"/>
    <w:multiLevelType w:val="multilevel"/>
    <w:tmpl w:val="1C2A22FA"/>
    <w:lvl w:ilvl="0">
      <w:start w:val="1"/>
      <w:numFmt w:val="chineseCountingThousand"/>
      <w:lvlText w:val="%1、"/>
      <w:lvlJc w:val="left"/>
      <w:pPr>
        <w:tabs>
          <w:tab w:val="left" w:pos="432"/>
        </w:tabs>
        <w:ind w:left="432"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2839E9B0"/>
    <w:multiLevelType w:val="multilevel"/>
    <w:tmpl w:val="2839E9B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9EDB068"/>
    <w:multiLevelType w:val="multilevel"/>
    <w:tmpl w:val="39EDB068"/>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1A643F8"/>
    <w:multiLevelType w:val="multilevel"/>
    <w:tmpl w:val="41A643F8"/>
    <w:lvl w:ilvl="0">
      <w:start w:val="1"/>
      <w:numFmt w:val="chineseCountingThousand"/>
      <w:lvlText w:val="%1、"/>
      <w:lvlJc w:val="left"/>
      <w:pPr>
        <w:tabs>
          <w:tab w:val="left" w:pos="432"/>
        </w:tabs>
        <w:ind w:left="432" w:hanging="432"/>
      </w:pPr>
      <w:rPr>
        <w:rFonts w:hint="eastAsia"/>
      </w:rPr>
    </w:lvl>
    <w:lvl w:ilvl="1">
      <w:start w:val="1"/>
      <w:numFmt w:val="decimal"/>
      <w:isLgl/>
      <w:lvlText w:val="%1.%2"/>
      <w:lvlJc w:val="left"/>
      <w:pPr>
        <w:ind w:left="576" w:hanging="576"/>
      </w:pPr>
      <w:rPr>
        <w:rFonts w:hint="eastAsia"/>
      </w:rPr>
    </w:lvl>
    <w:lvl w:ilvl="2">
      <w:start w:val="1"/>
      <w:numFmt w:val="decimal"/>
      <w:pStyle w:val="3"/>
      <w:isLgl/>
      <w:lvlText w:val="%1.%2.%3"/>
      <w:lvlJc w:val="left"/>
      <w:pPr>
        <w:tabs>
          <w:tab w:val="left" w:pos="720"/>
        </w:tabs>
        <w:ind w:left="720" w:hanging="720"/>
      </w:pPr>
      <w:rPr>
        <w:rFonts w:hint="eastAsia"/>
      </w:rPr>
    </w:lvl>
    <w:lvl w:ilvl="3">
      <w:start w:val="1"/>
      <w:numFmt w:val="decimal"/>
      <w:pStyle w:val="4"/>
      <w:isLgl/>
      <w:lvlText w:val="%1.%2.%3.%4"/>
      <w:lvlJc w:val="left"/>
      <w:pPr>
        <w:tabs>
          <w:tab w:val="left" w:pos="864"/>
        </w:tabs>
        <w:ind w:left="864" w:hanging="864"/>
      </w:pPr>
      <w:rPr>
        <w:rFonts w:hint="eastAsia"/>
      </w:rPr>
    </w:lvl>
    <w:lvl w:ilvl="4">
      <w:start w:val="1"/>
      <w:numFmt w:val="decimal"/>
      <w:pStyle w:val="5"/>
      <w:isLgl/>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nsid w:val="62D605F5"/>
    <w:multiLevelType w:val="multilevel"/>
    <w:tmpl w:val="62D605F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744A151D"/>
    <w:multiLevelType w:val="multilevel"/>
    <w:tmpl w:val="744A151D"/>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7A7AF066"/>
    <w:multiLevelType w:val="multilevel"/>
    <w:tmpl w:val="7A7AF0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FD"/>
    <w:rsid w:val="BF86AB66"/>
    <w:rsid w:val="C3BE3A06"/>
    <w:rsid w:val="F5FFCDDF"/>
    <w:rsid w:val="F76AF7B5"/>
    <w:rsid w:val="FED3FB0C"/>
    <w:rsid w:val="FFFD6957"/>
    <w:rsid w:val="000009C0"/>
    <w:rsid w:val="00002AAA"/>
    <w:rsid w:val="00004F50"/>
    <w:rsid w:val="000053F0"/>
    <w:rsid w:val="00005D37"/>
    <w:rsid w:val="00010EAC"/>
    <w:rsid w:val="00017794"/>
    <w:rsid w:val="000203FC"/>
    <w:rsid w:val="00020CDE"/>
    <w:rsid w:val="000213F8"/>
    <w:rsid w:val="00022DC6"/>
    <w:rsid w:val="00023810"/>
    <w:rsid w:val="000260BE"/>
    <w:rsid w:val="000266B9"/>
    <w:rsid w:val="000311ED"/>
    <w:rsid w:val="00037BE2"/>
    <w:rsid w:val="00042094"/>
    <w:rsid w:val="00047690"/>
    <w:rsid w:val="000500D6"/>
    <w:rsid w:val="000547F1"/>
    <w:rsid w:val="00056495"/>
    <w:rsid w:val="00056AA6"/>
    <w:rsid w:val="00063BA6"/>
    <w:rsid w:val="00070609"/>
    <w:rsid w:val="000722BA"/>
    <w:rsid w:val="000723B2"/>
    <w:rsid w:val="000736D7"/>
    <w:rsid w:val="0008249E"/>
    <w:rsid w:val="00092C4C"/>
    <w:rsid w:val="00093312"/>
    <w:rsid w:val="00095596"/>
    <w:rsid w:val="000A0A67"/>
    <w:rsid w:val="000A214D"/>
    <w:rsid w:val="000A654F"/>
    <w:rsid w:val="000B4DAD"/>
    <w:rsid w:val="000C1820"/>
    <w:rsid w:val="000C236D"/>
    <w:rsid w:val="000C2C53"/>
    <w:rsid w:val="000C2EBB"/>
    <w:rsid w:val="000C310D"/>
    <w:rsid w:val="000C50DD"/>
    <w:rsid w:val="000C63DB"/>
    <w:rsid w:val="000C7D15"/>
    <w:rsid w:val="000D76A3"/>
    <w:rsid w:val="000D7F51"/>
    <w:rsid w:val="000E0071"/>
    <w:rsid w:val="000E4591"/>
    <w:rsid w:val="000E5CC5"/>
    <w:rsid w:val="000F03B2"/>
    <w:rsid w:val="000F1B7A"/>
    <w:rsid w:val="000F304B"/>
    <w:rsid w:val="000F3869"/>
    <w:rsid w:val="000F3C3E"/>
    <w:rsid w:val="000F6C44"/>
    <w:rsid w:val="00101807"/>
    <w:rsid w:val="00105D97"/>
    <w:rsid w:val="00105FCF"/>
    <w:rsid w:val="00106B63"/>
    <w:rsid w:val="00111210"/>
    <w:rsid w:val="00114A87"/>
    <w:rsid w:val="001154E4"/>
    <w:rsid w:val="00116AA0"/>
    <w:rsid w:val="00117C66"/>
    <w:rsid w:val="00121BCF"/>
    <w:rsid w:val="001229AC"/>
    <w:rsid w:val="00124DFB"/>
    <w:rsid w:val="00124E49"/>
    <w:rsid w:val="00125458"/>
    <w:rsid w:val="001317F0"/>
    <w:rsid w:val="00132211"/>
    <w:rsid w:val="001334C9"/>
    <w:rsid w:val="00136D49"/>
    <w:rsid w:val="00142A65"/>
    <w:rsid w:val="001433F1"/>
    <w:rsid w:val="00143D2B"/>
    <w:rsid w:val="00144DD3"/>
    <w:rsid w:val="00147833"/>
    <w:rsid w:val="0015055A"/>
    <w:rsid w:val="0015174F"/>
    <w:rsid w:val="00156F5B"/>
    <w:rsid w:val="00156F6D"/>
    <w:rsid w:val="0015732D"/>
    <w:rsid w:val="00161252"/>
    <w:rsid w:val="00164652"/>
    <w:rsid w:val="00164F9D"/>
    <w:rsid w:val="00167166"/>
    <w:rsid w:val="0017241B"/>
    <w:rsid w:val="001724BC"/>
    <w:rsid w:val="00176007"/>
    <w:rsid w:val="001831EB"/>
    <w:rsid w:val="001856E2"/>
    <w:rsid w:val="001902E2"/>
    <w:rsid w:val="001927F9"/>
    <w:rsid w:val="001956DC"/>
    <w:rsid w:val="00196425"/>
    <w:rsid w:val="00196EB5"/>
    <w:rsid w:val="001A082E"/>
    <w:rsid w:val="001A6F9B"/>
    <w:rsid w:val="001A7BFC"/>
    <w:rsid w:val="001B0751"/>
    <w:rsid w:val="001B0D91"/>
    <w:rsid w:val="001B12BD"/>
    <w:rsid w:val="001B170F"/>
    <w:rsid w:val="001B2C54"/>
    <w:rsid w:val="001B7392"/>
    <w:rsid w:val="001B76F8"/>
    <w:rsid w:val="001B7984"/>
    <w:rsid w:val="001C02C7"/>
    <w:rsid w:val="001C09BE"/>
    <w:rsid w:val="001C2D97"/>
    <w:rsid w:val="001C4937"/>
    <w:rsid w:val="001C5DB3"/>
    <w:rsid w:val="001D30A0"/>
    <w:rsid w:val="001D4614"/>
    <w:rsid w:val="001D762C"/>
    <w:rsid w:val="001E5BCC"/>
    <w:rsid w:val="001E6F27"/>
    <w:rsid w:val="001E76EB"/>
    <w:rsid w:val="001F5385"/>
    <w:rsid w:val="001F5B6A"/>
    <w:rsid w:val="00202B44"/>
    <w:rsid w:val="00204F51"/>
    <w:rsid w:val="00206D58"/>
    <w:rsid w:val="0021107F"/>
    <w:rsid w:val="00211503"/>
    <w:rsid w:val="00212C90"/>
    <w:rsid w:val="00212F44"/>
    <w:rsid w:val="002218CA"/>
    <w:rsid w:val="00222244"/>
    <w:rsid w:val="002235CE"/>
    <w:rsid w:val="00225FAC"/>
    <w:rsid w:val="00226177"/>
    <w:rsid w:val="002357A8"/>
    <w:rsid w:val="002420FE"/>
    <w:rsid w:val="0024695E"/>
    <w:rsid w:val="002474D3"/>
    <w:rsid w:val="0024753E"/>
    <w:rsid w:val="00247710"/>
    <w:rsid w:val="002513A0"/>
    <w:rsid w:val="002629E6"/>
    <w:rsid w:val="00265014"/>
    <w:rsid w:val="00267E29"/>
    <w:rsid w:val="0027036F"/>
    <w:rsid w:val="00270F98"/>
    <w:rsid w:val="00271362"/>
    <w:rsid w:val="00274A06"/>
    <w:rsid w:val="00274FD8"/>
    <w:rsid w:val="002766D7"/>
    <w:rsid w:val="002805F3"/>
    <w:rsid w:val="00282333"/>
    <w:rsid w:val="0028286D"/>
    <w:rsid w:val="00284F69"/>
    <w:rsid w:val="00286027"/>
    <w:rsid w:val="002864C6"/>
    <w:rsid w:val="00286CF4"/>
    <w:rsid w:val="002872A2"/>
    <w:rsid w:val="002924EE"/>
    <w:rsid w:val="00296E69"/>
    <w:rsid w:val="002A0319"/>
    <w:rsid w:val="002A31CE"/>
    <w:rsid w:val="002A6AD3"/>
    <w:rsid w:val="002B06CD"/>
    <w:rsid w:val="002B2EBF"/>
    <w:rsid w:val="002B3856"/>
    <w:rsid w:val="002D0D22"/>
    <w:rsid w:val="002D2BB5"/>
    <w:rsid w:val="002D4A60"/>
    <w:rsid w:val="002E0196"/>
    <w:rsid w:val="002E2A28"/>
    <w:rsid w:val="002E308A"/>
    <w:rsid w:val="002E34DB"/>
    <w:rsid w:val="002E3C4A"/>
    <w:rsid w:val="002E77EA"/>
    <w:rsid w:val="002F10B9"/>
    <w:rsid w:val="002F30D7"/>
    <w:rsid w:val="002F31A0"/>
    <w:rsid w:val="002F4554"/>
    <w:rsid w:val="002F4AC9"/>
    <w:rsid w:val="00303B5F"/>
    <w:rsid w:val="00305F50"/>
    <w:rsid w:val="00315096"/>
    <w:rsid w:val="00315A76"/>
    <w:rsid w:val="003173DB"/>
    <w:rsid w:val="0032004E"/>
    <w:rsid w:val="0032119F"/>
    <w:rsid w:val="0032278F"/>
    <w:rsid w:val="003277E7"/>
    <w:rsid w:val="003316D2"/>
    <w:rsid w:val="00332036"/>
    <w:rsid w:val="003343B6"/>
    <w:rsid w:val="003356E8"/>
    <w:rsid w:val="00336971"/>
    <w:rsid w:val="00340BB7"/>
    <w:rsid w:val="003431B6"/>
    <w:rsid w:val="00347ABA"/>
    <w:rsid w:val="0036123E"/>
    <w:rsid w:val="00361E8A"/>
    <w:rsid w:val="00363CA3"/>
    <w:rsid w:val="003669F9"/>
    <w:rsid w:val="00370686"/>
    <w:rsid w:val="00372A6E"/>
    <w:rsid w:val="00373719"/>
    <w:rsid w:val="00374C5F"/>
    <w:rsid w:val="0037623B"/>
    <w:rsid w:val="0038787E"/>
    <w:rsid w:val="0039240C"/>
    <w:rsid w:val="00392AC6"/>
    <w:rsid w:val="003935EC"/>
    <w:rsid w:val="003A123A"/>
    <w:rsid w:val="003A172D"/>
    <w:rsid w:val="003B1692"/>
    <w:rsid w:val="003B2E2A"/>
    <w:rsid w:val="003B3B84"/>
    <w:rsid w:val="003B5116"/>
    <w:rsid w:val="003C177B"/>
    <w:rsid w:val="003C2798"/>
    <w:rsid w:val="003C28C9"/>
    <w:rsid w:val="003C40B8"/>
    <w:rsid w:val="003C4F6A"/>
    <w:rsid w:val="003D182D"/>
    <w:rsid w:val="003D1880"/>
    <w:rsid w:val="003D1FD9"/>
    <w:rsid w:val="003D3FAA"/>
    <w:rsid w:val="003D429D"/>
    <w:rsid w:val="003E0DB5"/>
    <w:rsid w:val="003E23A1"/>
    <w:rsid w:val="003E55C3"/>
    <w:rsid w:val="003E78D7"/>
    <w:rsid w:val="003E7AE2"/>
    <w:rsid w:val="003E7BF0"/>
    <w:rsid w:val="003F3AC8"/>
    <w:rsid w:val="003F632C"/>
    <w:rsid w:val="00403C4E"/>
    <w:rsid w:val="00404E2E"/>
    <w:rsid w:val="00406A87"/>
    <w:rsid w:val="00411E54"/>
    <w:rsid w:val="00415EC6"/>
    <w:rsid w:val="00417AB5"/>
    <w:rsid w:val="00417D63"/>
    <w:rsid w:val="0042062A"/>
    <w:rsid w:val="00423BCD"/>
    <w:rsid w:val="004242E6"/>
    <w:rsid w:val="00426D1F"/>
    <w:rsid w:val="00431058"/>
    <w:rsid w:val="004342AD"/>
    <w:rsid w:val="0043494D"/>
    <w:rsid w:val="004371B2"/>
    <w:rsid w:val="00437CF7"/>
    <w:rsid w:val="00440921"/>
    <w:rsid w:val="00441226"/>
    <w:rsid w:val="00447ADF"/>
    <w:rsid w:val="004539F9"/>
    <w:rsid w:val="0045606D"/>
    <w:rsid w:val="00456AE3"/>
    <w:rsid w:val="00457E48"/>
    <w:rsid w:val="004620B5"/>
    <w:rsid w:val="00462C70"/>
    <w:rsid w:val="00464079"/>
    <w:rsid w:val="004649A9"/>
    <w:rsid w:val="00465A15"/>
    <w:rsid w:val="00466FC7"/>
    <w:rsid w:val="00470394"/>
    <w:rsid w:val="00471288"/>
    <w:rsid w:val="00480415"/>
    <w:rsid w:val="004816FC"/>
    <w:rsid w:val="00483C44"/>
    <w:rsid w:val="00486ECC"/>
    <w:rsid w:val="0049398A"/>
    <w:rsid w:val="00493FE1"/>
    <w:rsid w:val="004951D5"/>
    <w:rsid w:val="00495778"/>
    <w:rsid w:val="004A7080"/>
    <w:rsid w:val="004B3708"/>
    <w:rsid w:val="004B6766"/>
    <w:rsid w:val="004B7C2F"/>
    <w:rsid w:val="004C12D8"/>
    <w:rsid w:val="004C34D4"/>
    <w:rsid w:val="004C7451"/>
    <w:rsid w:val="004D2D1C"/>
    <w:rsid w:val="004D7273"/>
    <w:rsid w:val="004E39A8"/>
    <w:rsid w:val="004E42B1"/>
    <w:rsid w:val="004F039A"/>
    <w:rsid w:val="004F67C7"/>
    <w:rsid w:val="004F6CF2"/>
    <w:rsid w:val="004F7D48"/>
    <w:rsid w:val="005010D6"/>
    <w:rsid w:val="0050242D"/>
    <w:rsid w:val="00513F6E"/>
    <w:rsid w:val="0051496C"/>
    <w:rsid w:val="005202DF"/>
    <w:rsid w:val="00525333"/>
    <w:rsid w:val="00527E05"/>
    <w:rsid w:val="00531123"/>
    <w:rsid w:val="00532E74"/>
    <w:rsid w:val="00535F6C"/>
    <w:rsid w:val="00543598"/>
    <w:rsid w:val="00543A99"/>
    <w:rsid w:val="0054526F"/>
    <w:rsid w:val="00546FE8"/>
    <w:rsid w:val="00547048"/>
    <w:rsid w:val="005474CC"/>
    <w:rsid w:val="00551E2C"/>
    <w:rsid w:val="00552461"/>
    <w:rsid w:val="00553ED1"/>
    <w:rsid w:val="00555A5C"/>
    <w:rsid w:val="00565977"/>
    <w:rsid w:val="00566387"/>
    <w:rsid w:val="00571856"/>
    <w:rsid w:val="00574553"/>
    <w:rsid w:val="0057741E"/>
    <w:rsid w:val="00580DE0"/>
    <w:rsid w:val="0058132B"/>
    <w:rsid w:val="00584A04"/>
    <w:rsid w:val="00585047"/>
    <w:rsid w:val="00585DE7"/>
    <w:rsid w:val="00596815"/>
    <w:rsid w:val="005968E0"/>
    <w:rsid w:val="005A295D"/>
    <w:rsid w:val="005A4108"/>
    <w:rsid w:val="005A4C58"/>
    <w:rsid w:val="005A77FD"/>
    <w:rsid w:val="005B027E"/>
    <w:rsid w:val="005B1162"/>
    <w:rsid w:val="005B3478"/>
    <w:rsid w:val="005C241F"/>
    <w:rsid w:val="005D0972"/>
    <w:rsid w:val="005D1769"/>
    <w:rsid w:val="005D1ECD"/>
    <w:rsid w:val="005D26D5"/>
    <w:rsid w:val="005F50F3"/>
    <w:rsid w:val="006028AE"/>
    <w:rsid w:val="0060634E"/>
    <w:rsid w:val="006063C9"/>
    <w:rsid w:val="00610F44"/>
    <w:rsid w:val="00611A09"/>
    <w:rsid w:val="00612D8E"/>
    <w:rsid w:val="00613110"/>
    <w:rsid w:val="00616A47"/>
    <w:rsid w:val="00616C43"/>
    <w:rsid w:val="006217E0"/>
    <w:rsid w:val="00623128"/>
    <w:rsid w:val="00623DF0"/>
    <w:rsid w:val="006312A5"/>
    <w:rsid w:val="00636338"/>
    <w:rsid w:val="006451D1"/>
    <w:rsid w:val="006511E7"/>
    <w:rsid w:val="006525F1"/>
    <w:rsid w:val="00653210"/>
    <w:rsid w:val="00655107"/>
    <w:rsid w:val="00655525"/>
    <w:rsid w:val="006557E2"/>
    <w:rsid w:val="0065634E"/>
    <w:rsid w:val="00665C94"/>
    <w:rsid w:val="00673178"/>
    <w:rsid w:val="006734BB"/>
    <w:rsid w:val="00673B57"/>
    <w:rsid w:val="00673C65"/>
    <w:rsid w:val="006746AF"/>
    <w:rsid w:val="00674EBB"/>
    <w:rsid w:val="006806BD"/>
    <w:rsid w:val="00680B97"/>
    <w:rsid w:val="00681ACF"/>
    <w:rsid w:val="00684B07"/>
    <w:rsid w:val="00696C17"/>
    <w:rsid w:val="006A6362"/>
    <w:rsid w:val="006B0451"/>
    <w:rsid w:val="006B63A1"/>
    <w:rsid w:val="006B76AE"/>
    <w:rsid w:val="006C2578"/>
    <w:rsid w:val="006C4FCF"/>
    <w:rsid w:val="006C7CD5"/>
    <w:rsid w:val="006D237B"/>
    <w:rsid w:val="006D3F8F"/>
    <w:rsid w:val="006D4633"/>
    <w:rsid w:val="006E214B"/>
    <w:rsid w:val="006E2D7A"/>
    <w:rsid w:val="006E52A2"/>
    <w:rsid w:val="006E632D"/>
    <w:rsid w:val="006E6F5F"/>
    <w:rsid w:val="006F1916"/>
    <w:rsid w:val="006F22F1"/>
    <w:rsid w:val="006F70C2"/>
    <w:rsid w:val="00701F7F"/>
    <w:rsid w:val="00703DB0"/>
    <w:rsid w:val="00705F49"/>
    <w:rsid w:val="0070652F"/>
    <w:rsid w:val="00713318"/>
    <w:rsid w:val="00713B52"/>
    <w:rsid w:val="00717566"/>
    <w:rsid w:val="007237EE"/>
    <w:rsid w:val="00723976"/>
    <w:rsid w:val="00724B75"/>
    <w:rsid w:val="00742021"/>
    <w:rsid w:val="00742D4B"/>
    <w:rsid w:val="00743418"/>
    <w:rsid w:val="00743451"/>
    <w:rsid w:val="007443A7"/>
    <w:rsid w:val="00750D53"/>
    <w:rsid w:val="0075243C"/>
    <w:rsid w:val="007565DF"/>
    <w:rsid w:val="007574C5"/>
    <w:rsid w:val="00757EAB"/>
    <w:rsid w:val="007629EA"/>
    <w:rsid w:val="00762D3F"/>
    <w:rsid w:val="00763CFC"/>
    <w:rsid w:val="00764F39"/>
    <w:rsid w:val="00767611"/>
    <w:rsid w:val="00770344"/>
    <w:rsid w:val="007726AF"/>
    <w:rsid w:val="007762A3"/>
    <w:rsid w:val="0078510F"/>
    <w:rsid w:val="00785620"/>
    <w:rsid w:val="00785D49"/>
    <w:rsid w:val="00787479"/>
    <w:rsid w:val="00790146"/>
    <w:rsid w:val="00792982"/>
    <w:rsid w:val="00794DBC"/>
    <w:rsid w:val="007967F3"/>
    <w:rsid w:val="00796D49"/>
    <w:rsid w:val="00797B46"/>
    <w:rsid w:val="007A348A"/>
    <w:rsid w:val="007A4376"/>
    <w:rsid w:val="007A52A9"/>
    <w:rsid w:val="007A56FA"/>
    <w:rsid w:val="007B155A"/>
    <w:rsid w:val="007B2527"/>
    <w:rsid w:val="007B43D0"/>
    <w:rsid w:val="007B519B"/>
    <w:rsid w:val="007B6CF3"/>
    <w:rsid w:val="007B74D4"/>
    <w:rsid w:val="007B7FEF"/>
    <w:rsid w:val="007C1C40"/>
    <w:rsid w:val="007C39CC"/>
    <w:rsid w:val="007C5E11"/>
    <w:rsid w:val="007C7B6E"/>
    <w:rsid w:val="007D081C"/>
    <w:rsid w:val="007D13E3"/>
    <w:rsid w:val="007D18FF"/>
    <w:rsid w:val="007E138B"/>
    <w:rsid w:val="007E1E16"/>
    <w:rsid w:val="007E25F1"/>
    <w:rsid w:val="007E2FFE"/>
    <w:rsid w:val="007F0116"/>
    <w:rsid w:val="007F4EA1"/>
    <w:rsid w:val="008010D2"/>
    <w:rsid w:val="00804285"/>
    <w:rsid w:val="008051A3"/>
    <w:rsid w:val="008054AF"/>
    <w:rsid w:val="0080552E"/>
    <w:rsid w:val="008065AF"/>
    <w:rsid w:val="00810607"/>
    <w:rsid w:val="00814000"/>
    <w:rsid w:val="00815B24"/>
    <w:rsid w:val="00820476"/>
    <w:rsid w:val="00824BC1"/>
    <w:rsid w:val="0082643B"/>
    <w:rsid w:val="00827772"/>
    <w:rsid w:val="008322BB"/>
    <w:rsid w:val="008363F3"/>
    <w:rsid w:val="00840B2A"/>
    <w:rsid w:val="0084203E"/>
    <w:rsid w:val="00843ED9"/>
    <w:rsid w:val="00844FD3"/>
    <w:rsid w:val="0084555C"/>
    <w:rsid w:val="008464D2"/>
    <w:rsid w:val="008504EB"/>
    <w:rsid w:val="008555A5"/>
    <w:rsid w:val="00855F5A"/>
    <w:rsid w:val="00857704"/>
    <w:rsid w:val="0086074E"/>
    <w:rsid w:val="00866CCF"/>
    <w:rsid w:val="008734A1"/>
    <w:rsid w:val="00873D0E"/>
    <w:rsid w:val="00874EE2"/>
    <w:rsid w:val="0087771D"/>
    <w:rsid w:val="00880CA2"/>
    <w:rsid w:val="00881D30"/>
    <w:rsid w:val="008839FA"/>
    <w:rsid w:val="0088490D"/>
    <w:rsid w:val="00885197"/>
    <w:rsid w:val="008851DC"/>
    <w:rsid w:val="008914A4"/>
    <w:rsid w:val="008957AC"/>
    <w:rsid w:val="00895D6C"/>
    <w:rsid w:val="00895EEF"/>
    <w:rsid w:val="00897F8D"/>
    <w:rsid w:val="008A75F5"/>
    <w:rsid w:val="008B132E"/>
    <w:rsid w:val="008B15C3"/>
    <w:rsid w:val="008B4DE5"/>
    <w:rsid w:val="008B7FC0"/>
    <w:rsid w:val="008C1B95"/>
    <w:rsid w:val="008C3A39"/>
    <w:rsid w:val="008C6ED2"/>
    <w:rsid w:val="008D2959"/>
    <w:rsid w:val="008E05A5"/>
    <w:rsid w:val="008E174F"/>
    <w:rsid w:val="008E7CA3"/>
    <w:rsid w:val="008F0381"/>
    <w:rsid w:val="008F0DAB"/>
    <w:rsid w:val="008F2E73"/>
    <w:rsid w:val="008F3864"/>
    <w:rsid w:val="008F4391"/>
    <w:rsid w:val="008F6D48"/>
    <w:rsid w:val="00904099"/>
    <w:rsid w:val="009047ED"/>
    <w:rsid w:val="009063A4"/>
    <w:rsid w:val="009132F9"/>
    <w:rsid w:val="00915227"/>
    <w:rsid w:val="00916377"/>
    <w:rsid w:val="00917C7E"/>
    <w:rsid w:val="0092197D"/>
    <w:rsid w:val="009251DB"/>
    <w:rsid w:val="00930CCB"/>
    <w:rsid w:val="00934E2C"/>
    <w:rsid w:val="00936DE3"/>
    <w:rsid w:val="0093757C"/>
    <w:rsid w:val="00940F32"/>
    <w:rsid w:val="00941642"/>
    <w:rsid w:val="0094223D"/>
    <w:rsid w:val="0094422F"/>
    <w:rsid w:val="00944E6F"/>
    <w:rsid w:val="00946667"/>
    <w:rsid w:val="00946C59"/>
    <w:rsid w:val="00954AD3"/>
    <w:rsid w:val="00961DF7"/>
    <w:rsid w:val="009647EF"/>
    <w:rsid w:val="00964F9C"/>
    <w:rsid w:val="00965784"/>
    <w:rsid w:val="0097135F"/>
    <w:rsid w:val="00973C1A"/>
    <w:rsid w:val="00981E8E"/>
    <w:rsid w:val="009833A8"/>
    <w:rsid w:val="009853AA"/>
    <w:rsid w:val="009875F0"/>
    <w:rsid w:val="009902F7"/>
    <w:rsid w:val="009928FD"/>
    <w:rsid w:val="009934A3"/>
    <w:rsid w:val="00993E97"/>
    <w:rsid w:val="009A1E76"/>
    <w:rsid w:val="009A5DC2"/>
    <w:rsid w:val="009B00A7"/>
    <w:rsid w:val="009B4624"/>
    <w:rsid w:val="009B668B"/>
    <w:rsid w:val="009C2785"/>
    <w:rsid w:val="009C4895"/>
    <w:rsid w:val="009C5B10"/>
    <w:rsid w:val="009C7B50"/>
    <w:rsid w:val="009D7E7A"/>
    <w:rsid w:val="009E47AA"/>
    <w:rsid w:val="009F27F4"/>
    <w:rsid w:val="00A0128E"/>
    <w:rsid w:val="00A01612"/>
    <w:rsid w:val="00A0322A"/>
    <w:rsid w:val="00A06E05"/>
    <w:rsid w:val="00A12813"/>
    <w:rsid w:val="00A152AC"/>
    <w:rsid w:val="00A16AF9"/>
    <w:rsid w:val="00A3235F"/>
    <w:rsid w:val="00A362D2"/>
    <w:rsid w:val="00A46869"/>
    <w:rsid w:val="00A503A9"/>
    <w:rsid w:val="00A5071C"/>
    <w:rsid w:val="00A52CD3"/>
    <w:rsid w:val="00A537E2"/>
    <w:rsid w:val="00A5618B"/>
    <w:rsid w:val="00A562EF"/>
    <w:rsid w:val="00A6281A"/>
    <w:rsid w:val="00A65AC5"/>
    <w:rsid w:val="00A66B6A"/>
    <w:rsid w:val="00A67217"/>
    <w:rsid w:val="00A678E5"/>
    <w:rsid w:val="00A70B7B"/>
    <w:rsid w:val="00A733B1"/>
    <w:rsid w:val="00A8269E"/>
    <w:rsid w:val="00A84A9A"/>
    <w:rsid w:val="00A907D8"/>
    <w:rsid w:val="00A91B00"/>
    <w:rsid w:val="00A9250C"/>
    <w:rsid w:val="00A9625D"/>
    <w:rsid w:val="00AA299D"/>
    <w:rsid w:val="00AA3A46"/>
    <w:rsid w:val="00AA7BDF"/>
    <w:rsid w:val="00AB17B3"/>
    <w:rsid w:val="00AB6B9D"/>
    <w:rsid w:val="00AB6CE7"/>
    <w:rsid w:val="00AC23A1"/>
    <w:rsid w:val="00AC3C5D"/>
    <w:rsid w:val="00AC69ED"/>
    <w:rsid w:val="00AD0A9D"/>
    <w:rsid w:val="00AD58C7"/>
    <w:rsid w:val="00AD5FD0"/>
    <w:rsid w:val="00AE35D6"/>
    <w:rsid w:val="00AE393E"/>
    <w:rsid w:val="00AF0071"/>
    <w:rsid w:val="00AF0725"/>
    <w:rsid w:val="00AF0727"/>
    <w:rsid w:val="00AF577A"/>
    <w:rsid w:val="00AF5FA6"/>
    <w:rsid w:val="00AF6055"/>
    <w:rsid w:val="00B022F9"/>
    <w:rsid w:val="00B03E96"/>
    <w:rsid w:val="00B047AD"/>
    <w:rsid w:val="00B051FF"/>
    <w:rsid w:val="00B055E1"/>
    <w:rsid w:val="00B0797E"/>
    <w:rsid w:val="00B12AE7"/>
    <w:rsid w:val="00B13884"/>
    <w:rsid w:val="00B147C6"/>
    <w:rsid w:val="00B148C7"/>
    <w:rsid w:val="00B20984"/>
    <w:rsid w:val="00B258BD"/>
    <w:rsid w:val="00B27BAB"/>
    <w:rsid w:val="00B3078B"/>
    <w:rsid w:val="00B30F65"/>
    <w:rsid w:val="00B3127F"/>
    <w:rsid w:val="00B36997"/>
    <w:rsid w:val="00B5101C"/>
    <w:rsid w:val="00B521E2"/>
    <w:rsid w:val="00B52E50"/>
    <w:rsid w:val="00B5314A"/>
    <w:rsid w:val="00B5744B"/>
    <w:rsid w:val="00B627DD"/>
    <w:rsid w:val="00B6379C"/>
    <w:rsid w:val="00B648A3"/>
    <w:rsid w:val="00B66F6D"/>
    <w:rsid w:val="00B70D6D"/>
    <w:rsid w:val="00B7280C"/>
    <w:rsid w:val="00B73630"/>
    <w:rsid w:val="00B74325"/>
    <w:rsid w:val="00B82DF8"/>
    <w:rsid w:val="00B83107"/>
    <w:rsid w:val="00B84AF9"/>
    <w:rsid w:val="00B855B8"/>
    <w:rsid w:val="00B9213F"/>
    <w:rsid w:val="00B93003"/>
    <w:rsid w:val="00B97754"/>
    <w:rsid w:val="00BA3A1C"/>
    <w:rsid w:val="00BA4208"/>
    <w:rsid w:val="00BA5C59"/>
    <w:rsid w:val="00BB1AEE"/>
    <w:rsid w:val="00BB5334"/>
    <w:rsid w:val="00BB6D03"/>
    <w:rsid w:val="00BC04A0"/>
    <w:rsid w:val="00BC256A"/>
    <w:rsid w:val="00BC5D1E"/>
    <w:rsid w:val="00BC7E0E"/>
    <w:rsid w:val="00BD038F"/>
    <w:rsid w:val="00BD4F26"/>
    <w:rsid w:val="00BD7E1B"/>
    <w:rsid w:val="00BE1177"/>
    <w:rsid w:val="00BE3D0C"/>
    <w:rsid w:val="00BE4677"/>
    <w:rsid w:val="00BE6D66"/>
    <w:rsid w:val="00BF31F5"/>
    <w:rsid w:val="00BF5D68"/>
    <w:rsid w:val="00BF683C"/>
    <w:rsid w:val="00C01EED"/>
    <w:rsid w:val="00C02ABE"/>
    <w:rsid w:val="00C036DC"/>
    <w:rsid w:val="00C04081"/>
    <w:rsid w:val="00C04267"/>
    <w:rsid w:val="00C07463"/>
    <w:rsid w:val="00C12327"/>
    <w:rsid w:val="00C12544"/>
    <w:rsid w:val="00C217B2"/>
    <w:rsid w:val="00C2246F"/>
    <w:rsid w:val="00C23142"/>
    <w:rsid w:val="00C2398D"/>
    <w:rsid w:val="00C24D07"/>
    <w:rsid w:val="00C26D24"/>
    <w:rsid w:val="00C271F7"/>
    <w:rsid w:val="00C30877"/>
    <w:rsid w:val="00C31D54"/>
    <w:rsid w:val="00C34EA8"/>
    <w:rsid w:val="00C40104"/>
    <w:rsid w:val="00C41289"/>
    <w:rsid w:val="00C447D2"/>
    <w:rsid w:val="00C45373"/>
    <w:rsid w:val="00C4578F"/>
    <w:rsid w:val="00C46083"/>
    <w:rsid w:val="00C4703F"/>
    <w:rsid w:val="00C47155"/>
    <w:rsid w:val="00C47FCD"/>
    <w:rsid w:val="00C51965"/>
    <w:rsid w:val="00C57727"/>
    <w:rsid w:val="00C6075B"/>
    <w:rsid w:val="00C6194E"/>
    <w:rsid w:val="00C628FF"/>
    <w:rsid w:val="00C6351C"/>
    <w:rsid w:val="00C642EB"/>
    <w:rsid w:val="00C74B74"/>
    <w:rsid w:val="00C81CBC"/>
    <w:rsid w:val="00C82279"/>
    <w:rsid w:val="00C828FF"/>
    <w:rsid w:val="00C91964"/>
    <w:rsid w:val="00C92EC9"/>
    <w:rsid w:val="00C938B4"/>
    <w:rsid w:val="00C93ADF"/>
    <w:rsid w:val="00C9522A"/>
    <w:rsid w:val="00C958E7"/>
    <w:rsid w:val="00C960DE"/>
    <w:rsid w:val="00CA2096"/>
    <w:rsid w:val="00CA6313"/>
    <w:rsid w:val="00CB00AD"/>
    <w:rsid w:val="00CB55E8"/>
    <w:rsid w:val="00CB7FBE"/>
    <w:rsid w:val="00CC0360"/>
    <w:rsid w:val="00CC1E2B"/>
    <w:rsid w:val="00CC3BAB"/>
    <w:rsid w:val="00CD2C44"/>
    <w:rsid w:val="00CD2CC2"/>
    <w:rsid w:val="00CD2E09"/>
    <w:rsid w:val="00CE2871"/>
    <w:rsid w:val="00CE3772"/>
    <w:rsid w:val="00CE71EE"/>
    <w:rsid w:val="00CE7CC5"/>
    <w:rsid w:val="00CF0E5E"/>
    <w:rsid w:val="00CF447D"/>
    <w:rsid w:val="00D01F2C"/>
    <w:rsid w:val="00D02E0F"/>
    <w:rsid w:val="00D033A2"/>
    <w:rsid w:val="00D05507"/>
    <w:rsid w:val="00D05CB0"/>
    <w:rsid w:val="00D065C8"/>
    <w:rsid w:val="00D07565"/>
    <w:rsid w:val="00D12C3F"/>
    <w:rsid w:val="00D14D70"/>
    <w:rsid w:val="00D14E9F"/>
    <w:rsid w:val="00D17352"/>
    <w:rsid w:val="00D17E44"/>
    <w:rsid w:val="00D21696"/>
    <w:rsid w:val="00D21966"/>
    <w:rsid w:val="00D22315"/>
    <w:rsid w:val="00D253A1"/>
    <w:rsid w:val="00D3023C"/>
    <w:rsid w:val="00D325D4"/>
    <w:rsid w:val="00D3373A"/>
    <w:rsid w:val="00D34E79"/>
    <w:rsid w:val="00D3604D"/>
    <w:rsid w:val="00D3713C"/>
    <w:rsid w:val="00D3786E"/>
    <w:rsid w:val="00D43B60"/>
    <w:rsid w:val="00D44250"/>
    <w:rsid w:val="00D443E6"/>
    <w:rsid w:val="00D459D4"/>
    <w:rsid w:val="00D47897"/>
    <w:rsid w:val="00D51ADC"/>
    <w:rsid w:val="00D54255"/>
    <w:rsid w:val="00D57EE4"/>
    <w:rsid w:val="00D6109C"/>
    <w:rsid w:val="00D62F9D"/>
    <w:rsid w:val="00D65BF4"/>
    <w:rsid w:val="00D678AE"/>
    <w:rsid w:val="00D734D5"/>
    <w:rsid w:val="00D74F26"/>
    <w:rsid w:val="00D81410"/>
    <w:rsid w:val="00D83614"/>
    <w:rsid w:val="00D847B3"/>
    <w:rsid w:val="00D854B4"/>
    <w:rsid w:val="00D87180"/>
    <w:rsid w:val="00D87439"/>
    <w:rsid w:val="00D874F9"/>
    <w:rsid w:val="00D87524"/>
    <w:rsid w:val="00D91522"/>
    <w:rsid w:val="00D91FAD"/>
    <w:rsid w:val="00D93641"/>
    <w:rsid w:val="00D95355"/>
    <w:rsid w:val="00DA3751"/>
    <w:rsid w:val="00DA4F17"/>
    <w:rsid w:val="00DA670E"/>
    <w:rsid w:val="00DA73D5"/>
    <w:rsid w:val="00DB0379"/>
    <w:rsid w:val="00DB6169"/>
    <w:rsid w:val="00DB6A03"/>
    <w:rsid w:val="00DB795C"/>
    <w:rsid w:val="00DC0586"/>
    <w:rsid w:val="00DC1431"/>
    <w:rsid w:val="00DC1A0B"/>
    <w:rsid w:val="00DC2021"/>
    <w:rsid w:val="00DC742B"/>
    <w:rsid w:val="00DD0694"/>
    <w:rsid w:val="00DD6B7E"/>
    <w:rsid w:val="00DD6D80"/>
    <w:rsid w:val="00DE0A33"/>
    <w:rsid w:val="00DE259A"/>
    <w:rsid w:val="00DE287B"/>
    <w:rsid w:val="00DF2203"/>
    <w:rsid w:val="00DF28EE"/>
    <w:rsid w:val="00DF66E5"/>
    <w:rsid w:val="00E00A46"/>
    <w:rsid w:val="00E00D44"/>
    <w:rsid w:val="00E01111"/>
    <w:rsid w:val="00E05D5A"/>
    <w:rsid w:val="00E06941"/>
    <w:rsid w:val="00E1160C"/>
    <w:rsid w:val="00E11E7E"/>
    <w:rsid w:val="00E22BC5"/>
    <w:rsid w:val="00E2499B"/>
    <w:rsid w:val="00E264F2"/>
    <w:rsid w:val="00E33BB7"/>
    <w:rsid w:val="00E3511E"/>
    <w:rsid w:val="00E36343"/>
    <w:rsid w:val="00E4242D"/>
    <w:rsid w:val="00E43351"/>
    <w:rsid w:val="00E53054"/>
    <w:rsid w:val="00E5345F"/>
    <w:rsid w:val="00E53972"/>
    <w:rsid w:val="00E55961"/>
    <w:rsid w:val="00E56980"/>
    <w:rsid w:val="00E639DA"/>
    <w:rsid w:val="00E770E4"/>
    <w:rsid w:val="00E835BE"/>
    <w:rsid w:val="00E83B44"/>
    <w:rsid w:val="00E97916"/>
    <w:rsid w:val="00EA73B7"/>
    <w:rsid w:val="00EB46AA"/>
    <w:rsid w:val="00EC17ED"/>
    <w:rsid w:val="00EC3827"/>
    <w:rsid w:val="00EC4D55"/>
    <w:rsid w:val="00EC513E"/>
    <w:rsid w:val="00EC57AF"/>
    <w:rsid w:val="00EC64CF"/>
    <w:rsid w:val="00ED5800"/>
    <w:rsid w:val="00ED7E28"/>
    <w:rsid w:val="00EE000C"/>
    <w:rsid w:val="00EE07F7"/>
    <w:rsid w:val="00EF3D2F"/>
    <w:rsid w:val="00EF4BB6"/>
    <w:rsid w:val="00EF4D4B"/>
    <w:rsid w:val="00EF4FB0"/>
    <w:rsid w:val="00EF6C7C"/>
    <w:rsid w:val="00EF6F46"/>
    <w:rsid w:val="00EF74FA"/>
    <w:rsid w:val="00EF7892"/>
    <w:rsid w:val="00F04AF4"/>
    <w:rsid w:val="00F04FA6"/>
    <w:rsid w:val="00F0687C"/>
    <w:rsid w:val="00F1099A"/>
    <w:rsid w:val="00F13C2A"/>
    <w:rsid w:val="00F15663"/>
    <w:rsid w:val="00F23B74"/>
    <w:rsid w:val="00F258A2"/>
    <w:rsid w:val="00F303CE"/>
    <w:rsid w:val="00F3737A"/>
    <w:rsid w:val="00F37FB8"/>
    <w:rsid w:val="00F432F9"/>
    <w:rsid w:val="00F4670A"/>
    <w:rsid w:val="00F5439C"/>
    <w:rsid w:val="00F546EA"/>
    <w:rsid w:val="00F61E83"/>
    <w:rsid w:val="00F625F5"/>
    <w:rsid w:val="00F71BC0"/>
    <w:rsid w:val="00F72051"/>
    <w:rsid w:val="00F755F1"/>
    <w:rsid w:val="00F76B26"/>
    <w:rsid w:val="00F809C8"/>
    <w:rsid w:val="00F816A3"/>
    <w:rsid w:val="00F82094"/>
    <w:rsid w:val="00F82611"/>
    <w:rsid w:val="00F85D2C"/>
    <w:rsid w:val="00F87E09"/>
    <w:rsid w:val="00F91223"/>
    <w:rsid w:val="00F91474"/>
    <w:rsid w:val="00F93D39"/>
    <w:rsid w:val="00F94492"/>
    <w:rsid w:val="00F94EFF"/>
    <w:rsid w:val="00F95D2C"/>
    <w:rsid w:val="00F96608"/>
    <w:rsid w:val="00F9661D"/>
    <w:rsid w:val="00FA1942"/>
    <w:rsid w:val="00FA59DD"/>
    <w:rsid w:val="00FA69F3"/>
    <w:rsid w:val="00FB34A2"/>
    <w:rsid w:val="00FC2E75"/>
    <w:rsid w:val="00FC32EB"/>
    <w:rsid w:val="00FC3771"/>
    <w:rsid w:val="00FD7357"/>
    <w:rsid w:val="00FE1A18"/>
    <w:rsid w:val="00FE248A"/>
    <w:rsid w:val="00FE3342"/>
    <w:rsid w:val="00FE51B7"/>
    <w:rsid w:val="00FE61C0"/>
    <w:rsid w:val="00FE6DC0"/>
    <w:rsid w:val="00FE71B5"/>
    <w:rsid w:val="00FF04CC"/>
    <w:rsid w:val="00FF1572"/>
    <w:rsid w:val="00FF25D4"/>
    <w:rsid w:val="00FF3367"/>
    <w:rsid w:val="00FF6128"/>
    <w:rsid w:val="00FF6763"/>
    <w:rsid w:val="00FF76D3"/>
    <w:rsid w:val="067B68B6"/>
    <w:rsid w:val="1B6413A3"/>
    <w:rsid w:val="1E494690"/>
    <w:rsid w:val="23EC15EB"/>
    <w:rsid w:val="27C353F3"/>
    <w:rsid w:val="2DEF2115"/>
    <w:rsid w:val="3FDCEF99"/>
    <w:rsid w:val="5D3A1765"/>
    <w:rsid w:val="5E564CF7"/>
    <w:rsid w:val="5F6E9D6F"/>
    <w:rsid w:val="775F5E52"/>
    <w:rsid w:val="7BEED035"/>
    <w:rsid w:val="7CFF2279"/>
    <w:rsid w:val="7DD4B957"/>
    <w:rsid w:val="7EF3CBAA"/>
    <w:rsid w:val="7F9776A0"/>
    <w:rsid w:val="7FDF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43553D-7898-46FC-A6F5-CCD39022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Normal Inden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uiPriority="99" w:unhideWhenUsed="1"/>
    <w:lsdException w:name="Followed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qFormat/>
    <w:pPr>
      <w:keepNext/>
      <w:keepLines/>
      <w:numPr>
        <w:ilvl w:val="3"/>
        <w:numId w:val="1"/>
      </w:numPr>
      <w:spacing w:before="280" w:after="290" w:line="376" w:lineRule="auto"/>
      <w:outlineLvl w:val="3"/>
    </w:pPr>
    <w:rPr>
      <w:rFonts w:ascii="Cambria" w:hAnsi="Cambria" w:cs="Cambria"/>
      <w:b/>
      <w:bCs/>
      <w:sz w:val="28"/>
      <w:szCs w:val="28"/>
    </w:rPr>
  </w:style>
  <w:style w:type="paragraph" w:styleId="5">
    <w:name w:val="heading 5"/>
    <w:basedOn w:val="a"/>
    <w:next w:val="a"/>
    <w:link w:val="5Char"/>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qFormat/>
    <w:pPr>
      <w:keepNext/>
      <w:keepLines/>
      <w:numPr>
        <w:ilvl w:val="5"/>
        <w:numId w:val="1"/>
      </w:numPr>
      <w:spacing w:before="240" w:after="64" w:line="320" w:lineRule="auto"/>
      <w:outlineLvl w:val="5"/>
    </w:pPr>
    <w:rPr>
      <w:rFonts w:ascii="Cambria" w:hAnsi="Cambria" w:cs="Cambria"/>
      <w:b/>
      <w:bCs/>
      <w:sz w:val="24"/>
      <w:szCs w:val="24"/>
    </w:rPr>
  </w:style>
  <w:style w:type="paragraph" w:styleId="7">
    <w:name w:val="heading 7"/>
    <w:basedOn w:val="a"/>
    <w:next w:val="a"/>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qFormat/>
    <w:pPr>
      <w:keepNext/>
      <w:keepLines/>
      <w:numPr>
        <w:ilvl w:val="7"/>
        <w:numId w:val="1"/>
      </w:numPr>
      <w:spacing w:before="240" w:after="64" w:line="320" w:lineRule="auto"/>
      <w:outlineLvl w:val="7"/>
    </w:pPr>
    <w:rPr>
      <w:rFonts w:ascii="Cambria" w:hAnsi="Cambria" w:cs="Cambria"/>
      <w:sz w:val="24"/>
      <w:szCs w:val="24"/>
    </w:rPr>
  </w:style>
  <w:style w:type="paragraph" w:styleId="9">
    <w:name w:val="heading 9"/>
    <w:basedOn w:val="a"/>
    <w:next w:val="a"/>
    <w:link w:val="9Char"/>
    <w:uiPriority w:val="9"/>
    <w:qFormat/>
    <w:pPr>
      <w:keepNext/>
      <w:keepLines/>
      <w:numPr>
        <w:ilvl w:val="8"/>
        <w:numId w:val="1"/>
      </w:numPr>
      <w:spacing w:before="240" w:after="64" w:line="320"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Document Map"/>
    <w:basedOn w:val="a"/>
    <w:link w:val="Char0"/>
    <w:rPr>
      <w:rFonts w:ascii="Heiti SC Light" w:eastAsia="Heiti SC Light"/>
      <w:sz w:val="24"/>
      <w:szCs w:val="24"/>
    </w:rPr>
  </w:style>
  <w:style w:type="paragraph" w:styleId="a5">
    <w:name w:val="annotation text"/>
    <w:basedOn w:val="a"/>
    <w:link w:val="Char1"/>
    <w:pPr>
      <w:jc w:val="left"/>
    </w:pPr>
  </w:style>
  <w:style w:type="paragraph" w:styleId="a6">
    <w:name w:val="Body Text"/>
    <w:basedOn w:val="a"/>
    <w:link w:val="Char2"/>
    <w:pPr>
      <w:spacing w:after="120"/>
    </w:pPr>
    <w:rPr>
      <w:rFonts w:ascii="Times New Roman" w:hAnsi="Times New Roman" w:cs="Times New Roman"/>
      <w:szCs w:val="24"/>
    </w:rPr>
  </w:style>
  <w:style w:type="paragraph" w:styleId="a7">
    <w:name w:val="Body Text Indent"/>
    <w:basedOn w:val="a"/>
    <w:link w:val="Char3"/>
    <w:pPr>
      <w:spacing w:after="120"/>
      <w:ind w:leftChars="200" w:left="420"/>
    </w:pPr>
  </w:style>
  <w:style w:type="paragraph" w:styleId="30">
    <w:name w:val="toc 3"/>
    <w:basedOn w:val="a"/>
    <w:next w:val="a"/>
    <w:uiPriority w:val="39"/>
    <w:pPr>
      <w:tabs>
        <w:tab w:val="left" w:pos="1134"/>
        <w:tab w:val="right" w:leader="dot" w:pos="8990"/>
      </w:tabs>
      <w:spacing w:line="420" w:lineRule="exact"/>
      <w:ind w:leftChars="270" w:left="567"/>
    </w:pPr>
  </w:style>
  <w:style w:type="paragraph" w:styleId="a8">
    <w:name w:val="Plain Text"/>
    <w:basedOn w:val="a"/>
    <w:link w:val="Char4"/>
    <w:qFormat/>
    <w:pPr>
      <w:adjustRightInd w:val="0"/>
      <w:spacing w:line="360" w:lineRule="atLeast"/>
      <w:jc w:val="left"/>
    </w:pPr>
    <w:rPr>
      <w:rFonts w:ascii="宋体" w:hAnsi="Courier New" w:cs="Helv"/>
      <w:kern w:val="0"/>
      <w:sz w:val="20"/>
    </w:rPr>
  </w:style>
  <w:style w:type="paragraph" w:styleId="20">
    <w:name w:val="Body Text Indent 2"/>
    <w:basedOn w:val="a"/>
    <w:link w:val="2Char0"/>
    <w:qFormat/>
    <w:pPr>
      <w:spacing w:after="120" w:line="480" w:lineRule="auto"/>
      <w:ind w:leftChars="200" w:left="420"/>
    </w:pPr>
    <w:rPr>
      <w:rFonts w:ascii="Times New Roman" w:hAnsi="Times New Roman" w:cs="Times New Roman"/>
      <w:szCs w:val="24"/>
    </w:rPr>
  </w:style>
  <w:style w:type="paragraph" w:styleId="a9">
    <w:name w:val="Balloon Text"/>
    <w:basedOn w:val="a"/>
    <w:link w:val="Char5"/>
    <w:rPr>
      <w:sz w:val="18"/>
      <w:szCs w:val="18"/>
    </w:rPr>
  </w:style>
  <w:style w:type="paragraph" w:styleId="aa">
    <w:name w:val="footer"/>
    <w:basedOn w:val="a"/>
    <w:link w:val="Char6"/>
    <w:qFormat/>
    <w:pPr>
      <w:tabs>
        <w:tab w:val="center" w:pos="4153"/>
        <w:tab w:val="right" w:pos="8306"/>
      </w:tabs>
      <w:snapToGrid w:val="0"/>
      <w:jc w:val="left"/>
    </w:pPr>
    <w:rPr>
      <w:sz w:val="18"/>
      <w:szCs w:val="18"/>
    </w:rPr>
  </w:style>
  <w:style w:type="paragraph" w:styleId="ab">
    <w:name w:val="header"/>
    <w:basedOn w:val="a"/>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0">
    <w:name w:val="toc 4"/>
    <w:basedOn w:val="a"/>
    <w:next w:val="a"/>
    <w:uiPriority w:val="39"/>
    <w:pPr>
      <w:tabs>
        <w:tab w:val="left" w:pos="1701"/>
        <w:tab w:val="right" w:leader="dot" w:pos="8990"/>
      </w:tabs>
      <w:ind w:leftChars="405" w:left="850"/>
    </w:pPr>
  </w:style>
  <w:style w:type="paragraph" w:styleId="ac">
    <w:name w:val="Subtitle"/>
    <w:basedOn w:val="a"/>
    <w:next w:val="a"/>
    <w:link w:val="Char10"/>
    <w:qFormat/>
    <w:pPr>
      <w:spacing w:before="240" w:after="60" w:line="312" w:lineRule="auto"/>
      <w:jc w:val="center"/>
      <w:outlineLvl w:val="1"/>
    </w:pPr>
    <w:rPr>
      <w:rFonts w:ascii="Calibri Light" w:hAnsi="Calibri Light" w:cs="Times New Roman"/>
      <w:b/>
      <w:bCs/>
      <w:kern w:val="28"/>
      <w:sz w:val="32"/>
      <w:szCs w:val="32"/>
    </w:rPr>
  </w:style>
  <w:style w:type="paragraph" w:styleId="31">
    <w:name w:val="Body Text Indent 3"/>
    <w:basedOn w:val="a"/>
    <w:link w:val="3Char0"/>
    <w:qFormat/>
    <w:pPr>
      <w:spacing w:after="120"/>
      <w:ind w:leftChars="200" w:left="420"/>
    </w:pPr>
    <w:rPr>
      <w:rFonts w:ascii="Times New Roman" w:hAnsi="Times New Roman" w:cs="Times New Roman"/>
      <w:sz w:val="16"/>
      <w:szCs w:val="16"/>
    </w:rPr>
  </w:style>
  <w:style w:type="paragraph" w:styleId="21">
    <w:name w:val="toc 2"/>
    <w:basedOn w:val="a"/>
    <w:next w:val="a"/>
    <w:uiPriority w:val="39"/>
    <w:pPr>
      <w:tabs>
        <w:tab w:val="left" w:pos="709"/>
        <w:tab w:val="right" w:leader="dot" w:pos="8990"/>
      </w:tabs>
      <w:ind w:leftChars="135" w:left="283"/>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qFormat/>
    <w:pPr>
      <w:spacing w:before="240" w:after="60"/>
      <w:jc w:val="center"/>
      <w:outlineLvl w:val="0"/>
    </w:pPr>
    <w:rPr>
      <w:rFonts w:ascii="等线 Light" w:hAnsi="等线 Light" w:cs="Times New Roman"/>
      <w:b/>
      <w:bCs/>
      <w:sz w:val="32"/>
      <w:szCs w:val="32"/>
    </w:rPr>
  </w:style>
  <w:style w:type="paragraph" w:styleId="af">
    <w:name w:val="annotation subject"/>
    <w:basedOn w:val="a5"/>
    <w:next w:val="a5"/>
    <w:link w:val="Char9"/>
    <w:qFormat/>
    <w:rPr>
      <w:b/>
      <w:bCs/>
    </w:rPr>
  </w:style>
  <w:style w:type="paragraph" w:styleId="22">
    <w:name w:val="Body Text First Indent 2"/>
    <w:basedOn w:val="a7"/>
    <w:link w:val="2Char1"/>
    <w:pPr>
      <w:ind w:firstLineChars="200" w:firstLine="420"/>
    </w:pPr>
  </w:style>
  <w:style w:type="table" w:styleId="af0">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FollowedHyperlink"/>
    <w:uiPriority w:val="99"/>
    <w:unhideWhenUsed/>
    <w:qFormat/>
    <w:rPr>
      <w:color w:val="954F72"/>
      <w:u w:val="single"/>
    </w:rPr>
  </w:style>
  <w:style w:type="character" w:styleId="af3">
    <w:name w:val="Hyperlink"/>
    <w:uiPriority w:val="99"/>
    <w:unhideWhenUsed/>
    <w:rPr>
      <w:color w:val="0000FF"/>
      <w:u w:val="single"/>
    </w:rPr>
  </w:style>
  <w:style w:type="character" w:styleId="af4">
    <w:name w:val="annotation reference"/>
    <w:qFormat/>
    <w:rPr>
      <w:sz w:val="21"/>
      <w:szCs w:val="21"/>
    </w:rPr>
  </w:style>
  <w:style w:type="character" w:customStyle="1" w:styleId="23">
    <w:name w:val="标题 2 字符"/>
    <w:locked/>
    <w:rPr>
      <w:rFonts w:ascii="Cambria" w:eastAsia="宋体" w:hAnsi="Cambria" w:cs="Cambria"/>
      <w:b/>
      <w:bCs/>
      <w:kern w:val="2"/>
      <w:sz w:val="32"/>
      <w:szCs w:val="32"/>
      <w:lang w:val="en-US" w:eastAsia="zh-CN" w:bidi="ar-SA"/>
    </w:rPr>
  </w:style>
  <w:style w:type="character" w:customStyle="1" w:styleId="1CrlfShiftMChar">
    <w:name w:val="正文首行缩进1(Crlf+Shift+M) Char"/>
    <w:link w:val="1CrlfShiftM"/>
    <w:qFormat/>
    <w:rPr>
      <w:rFonts w:ascii="Arial" w:hAnsi="Arial"/>
      <w:kern w:val="2"/>
      <w:sz w:val="21"/>
      <w:szCs w:val="24"/>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kern w:val="2"/>
      <w:sz w:val="21"/>
      <w:szCs w:val="24"/>
    </w:rPr>
  </w:style>
  <w:style w:type="character" w:customStyle="1" w:styleId="Char6">
    <w:name w:val="页脚 Char"/>
    <w:link w:val="aa"/>
    <w:rPr>
      <w:rFonts w:ascii="Calibri" w:hAnsi="Calibri" w:cs="Calibri"/>
      <w:kern w:val="2"/>
      <w:sz w:val="18"/>
      <w:szCs w:val="18"/>
    </w:rPr>
  </w:style>
  <w:style w:type="character" w:customStyle="1" w:styleId="Char11">
    <w:name w:val="纯文本 Char1"/>
    <w:qFormat/>
    <w:rPr>
      <w:rFonts w:ascii="宋体" w:hAnsi="Courier New" w:cs="Courier New"/>
      <w:kern w:val="2"/>
      <w:sz w:val="21"/>
      <w:szCs w:val="21"/>
    </w:rPr>
  </w:style>
  <w:style w:type="character" w:customStyle="1" w:styleId="3Char0">
    <w:name w:val="正文文本缩进 3 Char"/>
    <w:link w:val="31"/>
    <w:qFormat/>
    <w:rPr>
      <w:kern w:val="2"/>
      <w:sz w:val="16"/>
      <w:szCs w:val="16"/>
    </w:rPr>
  </w:style>
  <w:style w:type="character" w:customStyle="1" w:styleId="Char7">
    <w:name w:val="页眉 Char"/>
    <w:link w:val="ab"/>
    <w:qFormat/>
    <w:rPr>
      <w:rFonts w:ascii="Calibri" w:hAnsi="Calibri" w:cs="Calibri"/>
      <w:kern w:val="2"/>
      <w:sz w:val="18"/>
      <w:szCs w:val="18"/>
    </w:rPr>
  </w:style>
  <w:style w:type="character" w:customStyle="1" w:styleId="12">
    <w:name w:val="标题 1 字符"/>
    <w:qFormat/>
    <w:locked/>
    <w:rPr>
      <w:rFonts w:ascii="Calibri" w:hAnsi="Calibri" w:cs="Calibri"/>
      <w:b/>
      <w:bCs/>
      <w:kern w:val="44"/>
      <w:sz w:val="44"/>
      <w:szCs w:val="44"/>
    </w:rPr>
  </w:style>
  <w:style w:type="character" w:customStyle="1" w:styleId="Char10">
    <w:name w:val="副标题 Char1"/>
    <w:link w:val="ac"/>
    <w:qFormat/>
    <w:rPr>
      <w:rFonts w:ascii="Calibri Light" w:hAnsi="Calibri Light"/>
      <w:b/>
      <w:bCs/>
      <w:kern w:val="28"/>
      <w:sz w:val="32"/>
      <w:szCs w:val="32"/>
    </w:rPr>
  </w:style>
  <w:style w:type="character" w:customStyle="1" w:styleId="2Char">
    <w:name w:val="标题 2 Char"/>
    <w:link w:val="2"/>
    <w:qFormat/>
    <w:locked/>
    <w:rPr>
      <w:rFonts w:ascii="Cambria" w:eastAsia="宋体" w:hAnsi="Cambria" w:cs="Cambria"/>
      <w:b/>
      <w:bCs/>
      <w:kern w:val="2"/>
      <w:sz w:val="32"/>
      <w:szCs w:val="32"/>
      <w:lang w:val="en-US" w:eastAsia="zh-CN" w:bidi="ar-SA"/>
    </w:rPr>
  </w:style>
  <w:style w:type="character" w:customStyle="1" w:styleId="1Char">
    <w:name w:val="标题 1 Char"/>
    <w:link w:val="10"/>
    <w:uiPriority w:val="9"/>
    <w:qFormat/>
    <w:locked/>
    <w:rPr>
      <w:rFonts w:ascii="Calibri" w:hAnsi="Calibri" w:cs="Calibri"/>
      <w:b/>
      <w:bCs/>
      <w:kern w:val="44"/>
      <w:sz w:val="44"/>
      <w:szCs w:val="44"/>
    </w:rPr>
  </w:style>
  <w:style w:type="character" w:customStyle="1" w:styleId="Char3">
    <w:name w:val="正文文本缩进 Char"/>
    <w:link w:val="a7"/>
    <w:qFormat/>
    <w:rPr>
      <w:rFonts w:ascii="Calibri" w:hAnsi="Calibri" w:cs="Calibri"/>
      <w:kern w:val="2"/>
      <w:sz w:val="21"/>
      <w:szCs w:val="21"/>
    </w:rPr>
  </w:style>
  <w:style w:type="character" w:customStyle="1" w:styleId="2Char1">
    <w:name w:val="正文首行缩进 2 Char"/>
    <w:basedOn w:val="Char3"/>
    <w:link w:val="22"/>
    <w:qFormat/>
    <w:rPr>
      <w:rFonts w:ascii="Calibri" w:hAnsi="Calibri" w:cs="Calibri"/>
      <w:kern w:val="2"/>
      <w:sz w:val="21"/>
      <w:szCs w:val="21"/>
    </w:rPr>
  </w:style>
  <w:style w:type="character" w:customStyle="1" w:styleId="2Char0">
    <w:name w:val="正文文本缩进 2 Char"/>
    <w:link w:val="20"/>
    <w:qFormat/>
    <w:rPr>
      <w:kern w:val="2"/>
      <w:sz w:val="21"/>
      <w:szCs w:val="24"/>
    </w:rPr>
  </w:style>
  <w:style w:type="character" w:customStyle="1" w:styleId="Char2">
    <w:name w:val="正文文本 Char"/>
    <w:link w:val="a6"/>
    <w:qFormat/>
    <w:rPr>
      <w:kern w:val="2"/>
      <w:sz w:val="21"/>
      <w:szCs w:val="24"/>
    </w:rPr>
  </w:style>
  <w:style w:type="character" w:customStyle="1" w:styleId="3Char">
    <w:name w:val="标题 3 Char"/>
    <w:link w:val="3"/>
    <w:uiPriority w:val="9"/>
    <w:qFormat/>
    <w:locked/>
    <w:rPr>
      <w:rFonts w:ascii="Calibri" w:hAnsi="Calibri" w:cs="Calibri"/>
      <w:b/>
      <w:bCs/>
      <w:kern w:val="2"/>
      <w:sz w:val="32"/>
      <w:szCs w:val="32"/>
    </w:rPr>
  </w:style>
  <w:style w:type="character" w:customStyle="1" w:styleId="32">
    <w:name w:val="标题 3 字符"/>
    <w:uiPriority w:val="9"/>
    <w:qFormat/>
    <w:locked/>
    <w:rPr>
      <w:rFonts w:ascii="Calibri" w:hAnsi="Calibri" w:cs="Calibri"/>
      <w:b/>
      <w:bCs/>
      <w:kern w:val="2"/>
      <w:sz w:val="32"/>
      <w:szCs w:val="32"/>
    </w:rPr>
  </w:style>
  <w:style w:type="character" w:customStyle="1" w:styleId="Char0">
    <w:name w:val="文档结构图 Char"/>
    <w:link w:val="a4"/>
    <w:qFormat/>
    <w:rPr>
      <w:rFonts w:ascii="Heiti SC Light" w:eastAsia="Heiti SC Light" w:hAnsi="Calibri" w:cs="Calibri"/>
      <w:kern w:val="2"/>
      <w:sz w:val="24"/>
      <w:szCs w:val="24"/>
    </w:rPr>
  </w:style>
  <w:style w:type="character" w:customStyle="1" w:styleId="Char4">
    <w:name w:val="纯文本 Char"/>
    <w:link w:val="a8"/>
    <w:qFormat/>
    <w:rPr>
      <w:rFonts w:ascii="宋体" w:hAnsi="Courier New" w:cs="Helv"/>
      <w:szCs w:val="21"/>
    </w:rPr>
  </w:style>
  <w:style w:type="paragraph" w:customStyle="1" w:styleId="-11">
    <w:name w:val="彩色列表 - 着色 11"/>
    <w:basedOn w:val="a"/>
    <w:uiPriority w:val="34"/>
    <w:qFormat/>
    <w:pPr>
      <w:ind w:firstLineChars="200" w:firstLine="420"/>
    </w:pPr>
  </w:style>
  <w:style w:type="paragraph" w:styleId="af5">
    <w:name w:val="List Paragraph"/>
    <w:basedOn w:val="a"/>
    <w:link w:val="Char12"/>
    <w:uiPriority w:val="34"/>
    <w:qFormat/>
    <w:pPr>
      <w:ind w:firstLineChars="200" w:firstLine="420"/>
    </w:pPr>
  </w:style>
  <w:style w:type="paragraph" w:customStyle="1" w:styleId="13">
    <w:name w:val="列表段落1"/>
    <w:basedOn w:val="a"/>
    <w:qFormat/>
    <w:pPr>
      <w:ind w:firstLineChars="200" w:firstLine="420"/>
    </w:pPr>
  </w:style>
  <w:style w:type="paragraph" w:customStyle="1" w:styleId="af6">
    <w:name w:val="正文首行缩进两字符"/>
    <w:basedOn w:val="a"/>
    <w:uiPriority w:val="99"/>
    <w:qFormat/>
    <w:pPr>
      <w:spacing w:line="360" w:lineRule="auto"/>
      <w:ind w:firstLineChars="200" w:firstLine="200"/>
    </w:pPr>
    <w:rPr>
      <w:rFonts w:ascii="Times New Roman" w:hAnsi="Times New Roman" w:cs="Times New Roman"/>
      <w:szCs w:val="24"/>
    </w:rPr>
  </w:style>
  <w:style w:type="paragraph" w:customStyle="1" w:styleId="1-21">
    <w:name w:val="中等深浅网格 1 - 着色 21"/>
    <w:basedOn w:val="a"/>
    <w:uiPriority w:val="34"/>
    <w:qFormat/>
    <w:pPr>
      <w:widowControl/>
      <w:spacing w:before="200" w:after="200" w:line="276" w:lineRule="auto"/>
      <w:ind w:left="720"/>
      <w:contextualSpacing/>
      <w:jc w:val="left"/>
    </w:pPr>
    <w:rPr>
      <w:rFonts w:cs="Times New Roman"/>
      <w:kern w:val="0"/>
      <w:sz w:val="20"/>
      <w:szCs w:val="20"/>
    </w:rPr>
  </w:style>
  <w:style w:type="character" w:customStyle="1" w:styleId="Char5">
    <w:name w:val="批注框文本 Char"/>
    <w:link w:val="a9"/>
    <w:qFormat/>
    <w:rPr>
      <w:rFonts w:ascii="Calibri" w:hAnsi="Calibri" w:cs="Calibri"/>
      <w:kern w:val="2"/>
      <w:sz w:val="18"/>
      <w:szCs w:val="18"/>
    </w:rPr>
  </w:style>
  <w:style w:type="character" w:customStyle="1" w:styleId="Char1">
    <w:name w:val="批注文字 Char1"/>
    <w:link w:val="a5"/>
    <w:qFormat/>
    <w:rPr>
      <w:rFonts w:ascii="Calibri" w:hAnsi="Calibri" w:cs="Calibri"/>
      <w:kern w:val="2"/>
      <w:sz w:val="21"/>
      <w:szCs w:val="21"/>
    </w:rPr>
  </w:style>
  <w:style w:type="character" w:customStyle="1" w:styleId="Char9">
    <w:name w:val="批注主题 Char"/>
    <w:link w:val="af"/>
    <w:qFormat/>
    <w:rPr>
      <w:rFonts w:ascii="Calibri" w:hAnsi="Calibri" w:cs="Calibri"/>
      <w:b/>
      <w:bCs/>
      <w:kern w:val="2"/>
      <w:sz w:val="21"/>
      <w:szCs w:val="21"/>
    </w:rPr>
  </w:style>
  <w:style w:type="character" w:customStyle="1" w:styleId="af7">
    <w:name w:val="副标题 字符"/>
    <w:qFormat/>
    <w:rPr>
      <w:rFonts w:ascii="Calibri Light" w:hAnsi="Calibri Light"/>
      <w:b/>
      <w:bCs/>
      <w:kern w:val="28"/>
      <w:sz w:val="32"/>
      <w:szCs w:val="32"/>
    </w:rPr>
  </w:style>
  <w:style w:type="character" w:customStyle="1" w:styleId="310">
    <w:name w:val="标题 3 字符1"/>
    <w:uiPriority w:val="9"/>
    <w:qFormat/>
    <w:locked/>
    <w:rPr>
      <w:rFonts w:ascii="Calibri" w:hAnsi="Calibri" w:cs="Calibri"/>
      <w:b/>
      <w:bCs/>
      <w:kern w:val="2"/>
      <w:sz w:val="32"/>
      <w:szCs w:val="32"/>
    </w:rPr>
  </w:style>
  <w:style w:type="character" w:customStyle="1" w:styleId="af8">
    <w:name w:val="批注文字 字符"/>
    <w:uiPriority w:val="99"/>
    <w:qFormat/>
    <w:rPr>
      <w:rFonts w:ascii="Calibri" w:hAnsi="Calibri" w:cs="Calibri"/>
      <w:kern w:val="2"/>
      <w:sz w:val="21"/>
      <w:szCs w:val="21"/>
    </w:rPr>
  </w:style>
  <w:style w:type="character" w:customStyle="1" w:styleId="Char12">
    <w:name w:val="列出段落 Char1"/>
    <w:link w:val="af5"/>
    <w:uiPriority w:val="34"/>
    <w:qFormat/>
    <w:locked/>
    <w:rPr>
      <w:rFonts w:ascii="Calibri" w:hAnsi="Calibri" w:cs="Calibri"/>
      <w:kern w:val="2"/>
      <w:sz w:val="21"/>
      <w:szCs w:val="21"/>
    </w:rPr>
  </w:style>
  <w:style w:type="character" w:customStyle="1" w:styleId="af9">
    <w:name w:val="列表段落 字符"/>
    <w:uiPriority w:val="34"/>
    <w:qFormat/>
    <w:rPr>
      <w:rFonts w:ascii="等线" w:eastAsia="等线" w:hAnsi="等线" w:cs="Times New Roman"/>
      <w:sz w:val="21"/>
      <w:szCs w:val="22"/>
    </w:rPr>
  </w:style>
  <w:style w:type="character" w:customStyle="1" w:styleId="4Char">
    <w:name w:val="标题 4 Char"/>
    <w:link w:val="4"/>
    <w:uiPriority w:val="9"/>
    <w:qFormat/>
    <w:rPr>
      <w:rFonts w:ascii="Cambria" w:hAnsi="Cambria" w:cs="Cambria"/>
      <w:b/>
      <w:bCs/>
      <w:kern w:val="2"/>
      <w:sz w:val="28"/>
      <w:szCs w:val="28"/>
    </w:rPr>
  </w:style>
  <w:style w:type="character" w:customStyle="1" w:styleId="210">
    <w:name w:val="正文文本首行缩进 2 字符1"/>
    <w:uiPriority w:val="99"/>
    <w:semiHidden/>
    <w:qFormat/>
  </w:style>
  <w:style w:type="paragraph" w:customStyle="1" w:styleId="Bid">
    <w:name w:val="Bid_正文"/>
    <w:basedOn w:val="a3"/>
    <w:link w:val="BidChar"/>
    <w:qFormat/>
    <w:pPr>
      <w:spacing w:line="360" w:lineRule="auto"/>
      <w:ind w:firstLine="480"/>
    </w:pPr>
    <w:rPr>
      <w:rFonts w:ascii="Times New Roman" w:hAnsi="Times New Roman" w:cs="Times New Roman"/>
      <w:sz w:val="24"/>
      <w:szCs w:val="20"/>
    </w:rPr>
  </w:style>
  <w:style w:type="character" w:customStyle="1" w:styleId="BidChar">
    <w:name w:val="Bid_正文 Char"/>
    <w:link w:val="Bid"/>
    <w:qFormat/>
    <w:locked/>
    <w:rPr>
      <w:kern w:val="2"/>
      <w:sz w:val="24"/>
    </w:rPr>
  </w:style>
  <w:style w:type="paragraph" w:customStyle="1" w:styleId="14">
    <w:name w:val="修订1"/>
    <w:hidden/>
    <w:uiPriority w:val="99"/>
    <w:unhideWhenUsed/>
    <w:qFormat/>
    <w:rPr>
      <w:rFonts w:ascii="Calibri" w:hAnsi="Calibri" w:cs="Calibri"/>
      <w:kern w:val="2"/>
      <w:sz w:val="21"/>
      <w:szCs w:val="21"/>
    </w:rPr>
  </w:style>
  <w:style w:type="character" w:customStyle="1" w:styleId="211">
    <w:name w:val="标题 2 字符1"/>
    <w:qFormat/>
    <w:locked/>
    <w:rPr>
      <w:rFonts w:ascii="Cambria" w:hAnsi="Cambria" w:cs="Cambria"/>
      <w:kern w:val="2"/>
      <w:sz w:val="32"/>
      <w:szCs w:val="32"/>
    </w:rPr>
  </w:style>
  <w:style w:type="character" w:customStyle="1" w:styleId="15">
    <w:name w:val="批注文字 字符1"/>
    <w:uiPriority w:val="99"/>
    <w:qFormat/>
    <w:rPr>
      <w:rFonts w:ascii="Calibri" w:hAnsi="Calibri" w:cs="Calibri"/>
      <w:b/>
      <w:bCs/>
      <w:kern w:val="2"/>
      <w:sz w:val="21"/>
      <w:szCs w:val="21"/>
    </w:rPr>
  </w:style>
  <w:style w:type="character" w:customStyle="1" w:styleId="16">
    <w:name w:val="列表段落 字符1"/>
    <w:uiPriority w:val="34"/>
    <w:qFormat/>
    <w:locked/>
    <w:rPr>
      <w:rFonts w:ascii="Calibri" w:hAnsi="Calibri" w:cs="Calibri"/>
      <w:b/>
      <w:bCs/>
      <w:kern w:val="2"/>
      <w:sz w:val="21"/>
      <w:szCs w:val="21"/>
    </w:rPr>
  </w:style>
  <w:style w:type="paragraph" w:customStyle="1" w:styleId="B">
    <w:name w:val="B正文"/>
    <w:basedOn w:val="a"/>
    <w:link w:val="BChar"/>
    <w:qFormat/>
    <w:pPr>
      <w:spacing w:line="360" w:lineRule="auto"/>
      <w:ind w:firstLineChars="200" w:firstLine="480"/>
    </w:pPr>
    <w:rPr>
      <w:rFonts w:ascii="宋体" w:hAnsi="宋体" w:cs="Times New Roman"/>
      <w:sz w:val="24"/>
      <w:szCs w:val="22"/>
    </w:rPr>
  </w:style>
  <w:style w:type="character" w:customStyle="1" w:styleId="BChar">
    <w:name w:val="B正文 Char"/>
    <w:link w:val="B"/>
    <w:qFormat/>
    <w:rPr>
      <w:rFonts w:ascii="宋体" w:hAnsi="宋体"/>
      <w:kern w:val="2"/>
      <w:sz w:val="24"/>
      <w:szCs w:val="22"/>
    </w:rPr>
  </w:style>
  <w:style w:type="paragraph" w:customStyle="1" w:styleId="1">
    <w:name w:val="1段落"/>
    <w:basedOn w:val="a"/>
    <w:link w:val="17"/>
    <w:qFormat/>
    <w:pPr>
      <w:numPr>
        <w:numId w:val="2"/>
      </w:numPr>
      <w:spacing w:line="360" w:lineRule="auto"/>
      <w:ind w:left="0" w:firstLineChars="200" w:firstLine="200"/>
    </w:pPr>
    <w:rPr>
      <w:rFonts w:ascii="宋体" w:hAnsi="宋体" w:cs="宋体"/>
      <w:color w:val="000000"/>
      <w:kern w:val="0"/>
      <w:sz w:val="24"/>
      <w:szCs w:val="24"/>
    </w:rPr>
  </w:style>
  <w:style w:type="character" w:customStyle="1" w:styleId="17">
    <w:name w:val="1段落 字符"/>
    <w:basedOn w:val="a0"/>
    <w:link w:val="1"/>
    <w:rPr>
      <w:rFonts w:ascii="宋体" w:hAnsi="宋体" w:cs="宋体"/>
      <w:color w:val="000000"/>
      <w:sz w:val="24"/>
      <w:szCs w:val="24"/>
    </w:rPr>
  </w:style>
  <w:style w:type="character" w:customStyle="1" w:styleId="5Char">
    <w:name w:val="标题 5 Char"/>
    <w:basedOn w:val="a0"/>
    <w:link w:val="5"/>
    <w:uiPriority w:val="9"/>
    <w:rPr>
      <w:rFonts w:ascii="Calibri" w:hAnsi="Calibri" w:cs="Calibri"/>
      <w:b/>
      <w:bCs/>
      <w:kern w:val="2"/>
      <w:sz w:val="28"/>
      <w:szCs w:val="28"/>
    </w:rPr>
  </w:style>
  <w:style w:type="character" w:customStyle="1" w:styleId="Char8">
    <w:name w:val="标题 Char"/>
    <w:link w:val="ae"/>
    <w:qFormat/>
    <w:rPr>
      <w:rFonts w:ascii="等线 Light" w:hAnsi="等线 Light"/>
      <w:b/>
      <w:bCs/>
      <w:kern w:val="2"/>
      <w:sz w:val="32"/>
      <w:szCs w:val="32"/>
    </w:rPr>
  </w:style>
  <w:style w:type="paragraph" w:customStyle="1" w:styleId="24">
    <w:name w:val="列表段落2"/>
    <w:basedOn w:val="a"/>
    <w:pPr>
      <w:ind w:firstLineChars="200" w:firstLine="420"/>
    </w:pPr>
  </w:style>
  <w:style w:type="character" w:customStyle="1" w:styleId="18">
    <w:name w:val="标题 字符1"/>
    <w:basedOn w:val="a0"/>
    <w:uiPriority w:val="10"/>
    <w:rPr>
      <w:rFonts w:asciiTheme="majorHAnsi" w:eastAsiaTheme="majorEastAsia" w:hAnsiTheme="majorHAnsi" w:cstheme="majorBidi"/>
      <w:b/>
      <w:bCs/>
      <w:kern w:val="2"/>
      <w:sz w:val="32"/>
      <w:szCs w:val="32"/>
    </w:rPr>
  </w:style>
  <w:style w:type="character" w:customStyle="1" w:styleId="6Char">
    <w:name w:val="标题 6 Char"/>
    <w:link w:val="6"/>
    <w:uiPriority w:val="9"/>
    <w:qFormat/>
    <w:rPr>
      <w:rFonts w:ascii="Cambria" w:hAnsi="Cambria" w:cs="Cambria"/>
      <w:b/>
      <w:bCs/>
      <w:kern w:val="2"/>
      <w:sz w:val="24"/>
      <w:szCs w:val="24"/>
    </w:rPr>
  </w:style>
  <w:style w:type="character" w:customStyle="1" w:styleId="7Char">
    <w:name w:val="标题 7 Char"/>
    <w:link w:val="7"/>
    <w:uiPriority w:val="9"/>
    <w:qFormat/>
    <w:rPr>
      <w:rFonts w:ascii="Calibri" w:hAnsi="Calibri" w:cs="Calibri"/>
      <w:b/>
      <w:bCs/>
      <w:kern w:val="2"/>
      <w:sz w:val="24"/>
      <w:szCs w:val="24"/>
    </w:rPr>
  </w:style>
  <w:style w:type="character" w:customStyle="1" w:styleId="8Char">
    <w:name w:val="标题 8 Char"/>
    <w:link w:val="8"/>
    <w:uiPriority w:val="9"/>
    <w:qFormat/>
    <w:rPr>
      <w:rFonts w:ascii="Cambria" w:hAnsi="Cambria" w:cs="Cambria"/>
      <w:kern w:val="2"/>
      <w:sz w:val="24"/>
      <w:szCs w:val="24"/>
    </w:rPr>
  </w:style>
  <w:style w:type="character" w:customStyle="1" w:styleId="9Char">
    <w:name w:val="标题 9 Char"/>
    <w:link w:val="9"/>
    <w:uiPriority w:val="9"/>
    <w:rPr>
      <w:rFonts w:ascii="Cambria" w:hAnsi="Cambria" w:cs="Cambria"/>
      <w:kern w:val="2"/>
      <w:sz w:val="21"/>
      <w:szCs w:val="21"/>
    </w:rPr>
  </w:style>
  <w:style w:type="character" w:customStyle="1" w:styleId="311">
    <w:name w:val="正文文本缩进 3 字符1"/>
    <w:uiPriority w:val="99"/>
    <w:semiHidden/>
    <w:qFormat/>
    <w:rPr>
      <w:rFonts w:ascii="Calibri" w:hAnsi="Calibri" w:cs="Calibri"/>
      <w:kern w:val="2"/>
      <w:sz w:val="16"/>
      <w:szCs w:val="16"/>
    </w:rPr>
  </w:style>
  <w:style w:type="character" w:customStyle="1" w:styleId="19">
    <w:name w:val="页眉 字符1"/>
    <w:uiPriority w:val="99"/>
    <w:semiHidden/>
    <w:qFormat/>
    <w:rPr>
      <w:rFonts w:ascii="Calibri" w:hAnsi="Calibri" w:cs="Calibri"/>
      <w:kern w:val="2"/>
      <w:sz w:val="18"/>
      <w:szCs w:val="18"/>
    </w:rPr>
  </w:style>
  <w:style w:type="character" w:customStyle="1" w:styleId="1a">
    <w:name w:val="正文文本缩进 字符1"/>
    <w:uiPriority w:val="99"/>
    <w:semiHidden/>
    <w:qFormat/>
    <w:rPr>
      <w:rFonts w:ascii="Calibri" w:hAnsi="Calibri" w:cs="Calibri"/>
      <w:kern w:val="2"/>
      <w:sz w:val="21"/>
      <w:szCs w:val="21"/>
    </w:rPr>
  </w:style>
  <w:style w:type="character" w:customStyle="1" w:styleId="1b">
    <w:name w:val="页脚 字符1"/>
    <w:uiPriority w:val="99"/>
    <w:semiHidden/>
    <w:qFormat/>
    <w:rPr>
      <w:rFonts w:ascii="Calibri" w:hAnsi="Calibri" w:cs="Calibri"/>
      <w:kern w:val="2"/>
      <w:sz w:val="18"/>
      <w:szCs w:val="18"/>
    </w:rPr>
  </w:style>
  <w:style w:type="character" w:customStyle="1" w:styleId="1c">
    <w:name w:val="批注框文本 字符1"/>
    <w:uiPriority w:val="99"/>
    <w:semiHidden/>
    <w:rPr>
      <w:rFonts w:ascii="Calibri" w:hAnsi="Calibri" w:cs="Calibri"/>
      <w:kern w:val="2"/>
      <w:sz w:val="18"/>
      <w:szCs w:val="18"/>
    </w:rPr>
  </w:style>
  <w:style w:type="character" w:customStyle="1" w:styleId="1d">
    <w:name w:val="正文文本 字符1"/>
    <w:uiPriority w:val="99"/>
    <w:semiHidden/>
    <w:qFormat/>
    <w:rPr>
      <w:rFonts w:ascii="Calibri" w:hAnsi="Calibri" w:cs="Calibri"/>
      <w:kern w:val="2"/>
      <w:sz w:val="21"/>
      <w:szCs w:val="21"/>
    </w:rPr>
  </w:style>
  <w:style w:type="character" w:customStyle="1" w:styleId="1e">
    <w:name w:val="文档结构图 字符1"/>
    <w:uiPriority w:val="99"/>
    <w:semiHidden/>
    <w:qFormat/>
    <w:rPr>
      <w:rFonts w:ascii="Microsoft YaHei UI" w:eastAsia="Microsoft YaHei UI" w:hAnsi="Calibri" w:cs="Calibri"/>
      <w:kern w:val="2"/>
      <w:sz w:val="18"/>
      <w:szCs w:val="18"/>
    </w:rPr>
  </w:style>
  <w:style w:type="character" w:customStyle="1" w:styleId="1f">
    <w:name w:val="纯文本 字符1"/>
    <w:uiPriority w:val="99"/>
    <w:semiHidden/>
    <w:qFormat/>
    <w:rPr>
      <w:rFonts w:ascii="等线" w:eastAsia="等线" w:hAnsi="Courier New" w:cs="Courier New"/>
      <w:kern w:val="2"/>
      <w:sz w:val="21"/>
      <w:szCs w:val="21"/>
    </w:rPr>
  </w:style>
  <w:style w:type="character" w:customStyle="1" w:styleId="1f0">
    <w:name w:val="批注主题 字符1"/>
    <w:uiPriority w:val="99"/>
    <w:semiHidden/>
    <w:qFormat/>
    <w:rPr>
      <w:rFonts w:ascii="Calibri" w:hAnsi="Calibri" w:cs="Calibri"/>
      <w:b/>
      <w:bCs/>
      <w:kern w:val="2"/>
      <w:sz w:val="21"/>
      <w:szCs w:val="21"/>
    </w:rPr>
  </w:style>
  <w:style w:type="character" w:customStyle="1" w:styleId="212">
    <w:name w:val="正文文本缩进 2 字符1"/>
    <w:uiPriority w:val="99"/>
    <w:semiHidden/>
    <w:qFormat/>
    <w:rPr>
      <w:rFonts w:ascii="Calibri" w:hAnsi="Calibri" w:cs="Calibri"/>
      <w:kern w:val="2"/>
      <w:sz w:val="21"/>
      <w:szCs w:val="21"/>
    </w:rPr>
  </w:style>
  <w:style w:type="paragraph" w:customStyle="1" w:styleId="33">
    <w:name w:val="列表段落3"/>
    <w:basedOn w:val="a"/>
    <w:pPr>
      <w:ind w:firstLineChars="200" w:firstLine="420"/>
    </w:pPr>
  </w:style>
  <w:style w:type="character" w:customStyle="1" w:styleId="Char">
    <w:name w:val="正文缩进 Char"/>
    <w:link w:val="a3"/>
    <w:qFormat/>
    <w:rPr>
      <w:rFonts w:ascii="Calibri" w:hAnsi="Calibri" w:cs="Calibri"/>
      <w:kern w:val="2"/>
      <w:sz w:val="21"/>
      <w:szCs w:val="21"/>
    </w:rPr>
  </w:style>
  <w:style w:type="character" w:customStyle="1" w:styleId="Chara">
    <w:name w:val="列出段落 Char"/>
    <w:link w:val="1f1"/>
    <w:uiPriority w:val="34"/>
    <w:qFormat/>
    <w:rPr>
      <w:rFonts w:ascii="等线" w:eastAsia="等线" w:hAnsi="等线"/>
      <w:kern w:val="2"/>
      <w:sz w:val="21"/>
      <w:szCs w:val="22"/>
    </w:rPr>
  </w:style>
  <w:style w:type="paragraph" w:customStyle="1" w:styleId="1f1">
    <w:name w:val="列出段落1"/>
    <w:basedOn w:val="a"/>
    <w:link w:val="Chara"/>
    <w:uiPriority w:val="34"/>
    <w:qFormat/>
    <w:pPr>
      <w:ind w:firstLineChars="200" w:firstLine="420"/>
    </w:pPr>
    <w:rPr>
      <w:rFonts w:ascii="等线" w:eastAsia="等线" w:hAnsi="等线" w:cs="Times New Roman"/>
      <w:szCs w:val="22"/>
    </w:rPr>
  </w:style>
  <w:style w:type="character" w:customStyle="1" w:styleId="Charb">
    <w:name w:val="批注文字 Char"/>
    <w:rPr>
      <w:rFonts w:ascii="Calibri" w:hAnsi="Calibri" w:cs="Calibri"/>
      <w:kern w:val="2"/>
      <w:sz w:val="21"/>
      <w:szCs w:val="21"/>
    </w:rPr>
  </w:style>
  <w:style w:type="paragraph" w:customStyle="1" w:styleId="afa">
    <w:name w:val="_正文"/>
    <w:basedOn w:val="a"/>
    <w:qFormat/>
    <w:rPr>
      <w:rFonts w:ascii="Times New Roman" w:hAnsi="Times New Roman" w:cs="Times New Roman"/>
    </w:rPr>
  </w:style>
  <w:style w:type="paragraph" w:customStyle="1" w:styleId="Afb">
    <w:name w:val="正文 A"/>
    <w:qFormat/>
    <w:pPr>
      <w:widowControl w:val="0"/>
      <w:jc w:val="both"/>
    </w:pPr>
    <w:rPr>
      <w:rFonts w:eastAsia="Times New Roman"/>
      <w:color w:val="000000"/>
      <w:kern w:val="2"/>
      <w:sz w:val="24"/>
      <w:szCs w:val="24"/>
      <w:u w:color="000000"/>
    </w:rPr>
  </w:style>
  <w:style w:type="character" w:customStyle="1" w:styleId="Charc">
    <w:name w:val="副标题 Char"/>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1246</Words>
  <Characters>7104</Characters>
  <Application>Microsoft Office Word</Application>
  <DocSecurity>0</DocSecurity>
  <Lines>59</Lines>
  <Paragraphs>16</Paragraphs>
  <ScaleCrop>false</ScaleCrop>
  <Company>viewhigh</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廖欣欣</cp:lastModifiedBy>
  <cp:revision>3</cp:revision>
  <dcterms:created xsi:type="dcterms:W3CDTF">2025-04-27T02:42:00Z</dcterms:created>
  <dcterms:modified xsi:type="dcterms:W3CDTF">2025-04-27T02:48:00Z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846B75ABA71A48E3BB1314174C2B2AAC_13</vt:lpwstr>
  </property>
  <property fmtid="{D5CDD505-2E9C-101B-9397-08002B2CF9AE}" pid="4" name="KSOTemplateDocerSaveRecord">
    <vt:lpwstr>eyJoZGlkIjoiMmNlZTVhZTJlMzFmZjk3NDIyMDgyM2RjZDNjM2MxMzkiLCJ1c2VySWQiOiIzMzEyODA5MDIifQ==</vt:lpwstr>
  </property>
</Properties>
</file>