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EF" w:rsidRDefault="004635BC">
      <w:pPr>
        <w:pStyle w:val="1"/>
        <w:pageBreakBefore/>
        <w:widowControl/>
        <w:spacing w:beforeLines="100" w:before="312" w:afterLines="100" w:after="312" w:line="360" w:lineRule="auto"/>
        <w:jc w:val="center"/>
        <w:rPr>
          <w:sz w:val="36"/>
          <w:szCs w:val="20"/>
        </w:rPr>
      </w:pPr>
      <w:r>
        <w:rPr>
          <w:rFonts w:hint="eastAsia"/>
          <w:sz w:val="36"/>
          <w:szCs w:val="20"/>
        </w:rPr>
        <w:t>广东省中</w:t>
      </w:r>
      <w:r>
        <w:rPr>
          <w:rFonts w:hint="eastAsia"/>
          <w:sz w:val="36"/>
          <w:szCs w:val="20"/>
        </w:rPr>
        <w:t>医院</w:t>
      </w:r>
      <w:proofErr w:type="gramStart"/>
      <w:r w:rsidR="00D2247B">
        <w:rPr>
          <w:rFonts w:hint="eastAsia"/>
          <w:sz w:val="36"/>
          <w:szCs w:val="20"/>
        </w:rPr>
        <w:t>医保</w:t>
      </w:r>
      <w:r>
        <w:rPr>
          <w:rFonts w:hint="eastAsia"/>
          <w:sz w:val="36"/>
          <w:szCs w:val="20"/>
        </w:rPr>
        <w:t>数据</w:t>
      </w:r>
      <w:r>
        <w:rPr>
          <w:rFonts w:hint="eastAsia"/>
          <w:sz w:val="36"/>
          <w:szCs w:val="20"/>
        </w:rPr>
        <w:t>合规化</w:t>
      </w:r>
      <w:proofErr w:type="gramEnd"/>
      <w:r>
        <w:rPr>
          <w:rFonts w:hint="eastAsia"/>
          <w:sz w:val="36"/>
          <w:szCs w:val="20"/>
        </w:rPr>
        <w:t>分析服务需求</w:t>
      </w:r>
      <w:bookmarkStart w:id="0" w:name="_GoBack"/>
      <w:bookmarkEnd w:id="0"/>
    </w:p>
    <w:p w:rsidR="004E55EF" w:rsidRDefault="004635BC">
      <w:pPr>
        <w:pStyle w:val="1"/>
      </w:pPr>
      <w:r>
        <w:rPr>
          <w:rFonts w:hint="eastAsia"/>
        </w:rPr>
        <w:t xml:space="preserve"> </w:t>
      </w:r>
      <w:bookmarkStart w:id="1" w:name="_Toc118834033"/>
      <w:r>
        <w:rPr>
          <w:rFonts w:hint="eastAsia"/>
        </w:rPr>
        <w:t>一、技术要求</w:t>
      </w:r>
    </w:p>
    <w:p w:rsidR="004E55EF" w:rsidRDefault="004635BC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对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医院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指定日期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执行医疗保障政策、履行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医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保服务协议和医疗保障基金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使用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的情况进行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分析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。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分析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Hans" w:bidi="zh-CN"/>
        </w:rPr>
        <w:t>内容如下：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一是门诊和住院的收费及诊疗规范情况；二是定点医疗机构门诊和住院的医疗服务行为和费用支出情况；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四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是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门诊和住院的医疗异常行为分析。包括但不限于以下内容：</w:t>
      </w:r>
    </w:p>
    <w:p w:rsidR="004E55EF" w:rsidRDefault="004635BC">
      <w:pPr>
        <w:numPr>
          <w:ilvl w:val="2"/>
          <w:numId w:val="0"/>
        </w:num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1.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是否存在诱导、协助他人冒名或者虚假就医，提供虚假证明材料，或者串通他人虚开费用单据等行为。</w:t>
      </w:r>
    </w:p>
    <w:p w:rsidR="004E55EF" w:rsidRDefault="004635BC">
      <w:pPr>
        <w:numPr>
          <w:ilvl w:val="2"/>
          <w:numId w:val="0"/>
        </w:num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eastAsia="zh-Hans"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2.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是否存在无指征住院、分解住院、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挂床住院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、住院体检等情况。</w:t>
      </w:r>
    </w:p>
    <w:p w:rsidR="004E55EF" w:rsidRDefault="004635BC">
      <w:pPr>
        <w:numPr>
          <w:ilvl w:val="2"/>
          <w:numId w:val="0"/>
        </w:num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eastAsia="zh-Hans"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Hans" w:bidi="zh-CN"/>
        </w:rPr>
        <w:t>3.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Hans" w:bidi="zh-CN"/>
        </w:rPr>
        <w:t>是否存在违反诊疗规范过度诊疗、过度检查、分解处方、重复开药、超量开药或者提供其他不必要的医药服务等情况。</w:t>
      </w:r>
    </w:p>
    <w:p w:rsidR="004E55EF" w:rsidRDefault="004635BC">
      <w:pPr>
        <w:numPr>
          <w:ilvl w:val="2"/>
          <w:numId w:val="0"/>
        </w:num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4.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是否存在超标准收费、重复收费、分解项目收费的情况。</w:t>
      </w:r>
    </w:p>
    <w:p w:rsidR="004E55EF" w:rsidRDefault="004635BC">
      <w:pPr>
        <w:numPr>
          <w:ilvl w:val="2"/>
          <w:numId w:val="0"/>
        </w:num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5.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是否存在虚构或串换医药服务项目收费的情况。</w:t>
      </w:r>
    </w:p>
    <w:p w:rsidR="004E55EF" w:rsidRDefault="004635BC">
      <w:pPr>
        <w:numPr>
          <w:ilvl w:val="2"/>
          <w:numId w:val="0"/>
        </w:num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6.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是否存在药品、医用耗材出入库记录与购进的数量、规格、型号不符，实际低值高套、少用多记等情况。</w:t>
      </w:r>
    </w:p>
    <w:p w:rsidR="004E55EF" w:rsidRDefault="004635BC">
      <w:pPr>
        <w:numPr>
          <w:ilvl w:val="2"/>
          <w:numId w:val="0"/>
        </w:num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7.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是否存在将不属于医疗保障基金支付范围的医药项目费用纳入医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疗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保障基金结算等情况；</w:t>
      </w:r>
    </w:p>
    <w:p w:rsidR="004E55EF" w:rsidRDefault="004635BC">
      <w:pPr>
        <w:numPr>
          <w:ilvl w:val="2"/>
          <w:numId w:val="0"/>
        </w:num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8.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除急诊、抢救等特殊情形外，是否存在未经参保人员或者其近亲属、监护人同意提供医疗保障基金支付范围以外的医药服务的情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况。</w:t>
      </w:r>
    </w:p>
    <w:p w:rsidR="004E55EF" w:rsidRDefault="004635BC">
      <w:pPr>
        <w:numPr>
          <w:ilvl w:val="2"/>
          <w:numId w:val="0"/>
        </w:num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9.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是否存在病种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分值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Hans" w:bidi="zh-CN"/>
        </w:rPr>
        <w:t>高套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或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将非主要诊断编码作为主要诊断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的违规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lastRenderedPageBreak/>
        <w:t>行为。</w:t>
      </w:r>
    </w:p>
    <w:p w:rsidR="004E55EF" w:rsidRDefault="004635BC">
      <w:pPr>
        <w:numPr>
          <w:ilvl w:val="2"/>
          <w:numId w:val="0"/>
        </w:num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10.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根据广东省和广州市的物价文件（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含医院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一院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策物价文件）内涵核查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Hans" w:bidi="zh-CN"/>
        </w:rPr>
        <w:t>是否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存在项目套收费、超标准收费等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Hans" w:bidi="zh-CN"/>
        </w:rPr>
        <w:t>情况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。</w:t>
      </w:r>
    </w:p>
    <w:p w:rsidR="004E55EF" w:rsidRDefault="004635BC">
      <w:pPr>
        <w:pStyle w:val="a0"/>
      </w:pPr>
      <w:r>
        <w:rPr>
          <w:rFonts w:asciiTheme="minorEastAsia" w:eastAsiaTheme="minorEastAsia" w:hAnsiTheme="minorEastAsia" w:cstheme="minorEastAsia" w:hint="eastAsia"/>
          <w:bCs w:val="0"/>
          <w:sz w:val="28"/>
          <w:szCs w:val="28"/>
          <w:lang w:bidi="zh-CN"/>
        </w:rPr>
        <w:t xml:space="preserve">   11.</w:t>
      </w:r>
      <w:r>
        <w:rPr>
          <w:rFonts w:asciiTheme="minorEastAsia" w:eastAsiaTheme="minorEastAsia" w:hAnsiTheme="minorEastAsia" w:cstheme="minorEastAsia" w:hint="eastAsia"/>
          <w:bCs w:val="0"/>
          <w:sz w:val="28"/>
          <w:szCs w:val="28"/>
          <w:lang w:bidi="zh-CN"/>
        </w:rPr>
        <w:t>根据国家</w:t>
      </w:r>
      <w:proofErr w:type="gramStart"/>
      <w:r>
        <w:rPr>
          <w:rFonts w:asciiTheme="minorEastAsia" w:eastAsiaTheme="minorEastAsia" w:hAnsiTheme="minorEastAsia" w:cstheme="minorEastAsia" w:hint="eastAsia"/>
          <w:bCs w:val="0"/>
          <w:sz w:val="28"/>
          <w:szCs w:val="28"/>
          <w:lang w:bidi="zh-CN"/>
        </w:rPr>
        <w:t>医</w:t>
      </w:r>
      <w:proofErr w:type="gramEnd"/>
      <w:r>
        <w:rPr>
          <w:rFonts w:asciiTheme="minorEastAsia" w:eastAsiaTheme="minorEastAsia" w:hAnsiTheme="minorEastAsia" w:cstheme="minorEastAsia" w:hint="eastAsia"/>
          <w:bCs w:val="0"/>
          <w:sz w:val="28"/>
          <w:szCs w:val="28"/>
          <w:lang w:bidi="zh-CN"/>
        </w:rPr>
        <w:t>保飞行检查的要求，结合广东省和广州市的实际，重点针对麻醉、重症、透析、康复等诊疗行为进行专项的审核。</w:t>
      </w:r>
    </w:p>
    <w:p w:rsidR="004E55EF" w:rsidRDefault="004635BC">
      <w:pPr>
        <w:numPr>
          <w:ilvl w:val="2"/>
          <w:numId w:val="0"/>
        </w:num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12.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造成医疗保障基金损失的其他违法违规行为。</w:t>
      </w:r>
    </w:p>
    <w:p w:rsidR="004E55EF" w:rsidRDefault="004635BC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服务提供商根据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分析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的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Hans" w:bidi="zh-CN"/>
        </w:rPr>
        <w:t>结果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，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Hans" w:bidi="zh-CN"/>
        </w:rPr>
        <w:t>汇总整理相关问题的数据明细表（姓名、住院号、住院日期、违规项目、违规金额、违规依据等）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，针对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医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保日常的审核、和飞行检查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Hans" w:bidi="zh-CN"/>
        </w:rPr>
        <w:t>等方向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，为医疗机构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Hans" w:bidi="zh-CN"/>
        </w:rPr>
        <w:t>分析存在的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问题。</w:t>
      </w:r>
    </w:p>
    <w:bookmarkEnd w:id="1"/>
    <w:p w:rsidR="004E55EF" w:rsidRDefault="004635BC">
      <w:pPr>
        <w:pStyle w:val="1"/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服务要求</w:t>
      </w:r>
    </w:p>
    <w:p w:rsidR="004E55EF" w:rsidRDefault="004635BC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1.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要求提供完整的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服务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方案。整体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方案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科学先进实用，具有前瞻性和新颖性。</w:t>
      </w:r>
    </w:p>
    <w:p w:rsidR="004E55EF" w:rsidRDefault="004635BC">
      <w:pPr>
        <w:pStyle w:val="a0"/>
      </w:pPr>
      <w:r>
        <w:rPr>
          <w:rFonts w:asciiTheme="minorEastAsia" w:eastAsiaTheme="minorEastAsia" w:hAnsiTheme="minorEastAsia" w:cstheme="minorEastAsia" w:hint="eastAsia"/>
          <w:bCs w:val="0"/>
          <w:sz w:val="28"/>
          <w:szCs w:val="28"/>
          <w:lang w:bidi="zh-CN"/>
        </w:rPr>
        <w:t xml:space="preserve">   2.</w:t>
      </w:r>
      <w:r>
        <w:rPr>
          <w:rFonts w:asciiTheme="minorEastAsia" w:eastAsiaTheme="minorEastAsia" w:hAnsiTheme="minorEastAsia" w:cstheme="minorEastAsia" w:hint="eastAsia"/>
          <w:bCs w:val="0"/>
          <w:sz w:val="28"/>
          <w:szCs w:val="28"/>
          <w:lang w:bidi="zh-CN"/>
        </w:rPr>
        <w:t>服务提供商在服务期间有专人跟进和处理，及时发现和解决问题，按时按质完成任务</w:t>
      </w:r>
    </w:p>
    <w:p w:rsidR="004E55EF" w:rsidRDefault="004635BC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3.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工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期要求：合同签订后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个月内完成。</w:t>
      </w:r>
    </w:p>
    <w:p w:rsidR="004E55EF" w:rsidRDefault="004635BC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 xml:space="preserve">   </w:t>
      </w:r>
    </w:p>
    <w:p w:rsidR="004E55EF" w:rsidRDefault="004E55EF">
      <w:pPr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4E55E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BC" w:rsidRDefault="004635BC">
      <w:r>
        <w:separator/>
      </w:r>
    </w:p>
  </w:endnote>
  <w:endnote w:type="continuationSeparator" w:id="0">
    <w:p w:rsidR="004635BC" w:rsidRDefault="0046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EF" w:rsidRDefault="004E55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EF" w:rsidRDefault="004635B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67636242"/>
                          </w:sdtPr>
                          <w:sdtEndPr/>
                          <w:sdtContent>
                            <w:sdt>
                              <w:sdtPr>
                                <w:id w:val="98381352"/>
                              </w:sdtPr>
                              <w:sdtEndPr/>
                              <w:sdtContent>
                                <w:p w:rsidR="004E55EF" w:rsidRDefault="004635BC">
                                  <w:pPr>
                                    <w:pStyle w:val="a6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2247B">
                                    <w:rPr>
                                      <w:b/>
                                      <w:bCs/>
                                      <w:noProof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2247B">
                                    <w:rPr>
                                      <w:b/>
                                      <w:bCs/>
                                      <w:noProof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4E55EF" w:rsidRDefault="004E55EF">
                          <w:pPr>
                            <w:pStyle w:val="2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1367636242"/>
                    </w:sdtPr>
                    <w:sdtEndPr/>
                    <w:sdtContent>
                      <w:sdt>
                        <w:sdtPr>
                          <w:id w:val="98381352"/>
                        </w:sdtPr>
                        <w:sdtEndPr/>
                        <w:sdtContent>
                          <w:p w:rsidR="004E55EF" w:rsidRDefault="004635BC">
                            <w:pPr>
                              <w:pStyle w:val="a6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247B"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247B">
                              <w:rPr>
                                <w:b/>
                                <w:bCs/>
                                <w:noProof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4E55EF" w:rsidRDefault="004E55EF">
                    <w:pPr>
                      <w:pStyle w:val="2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4E55EF" w:rsidRDefault="004E55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EF" w:rsidRDefault="004E55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BC" w:rsidRDefault="004635BC">
      <w:r>
        <w:separator/>
      </w:r>
    </w:p>
  </w:footnote>
  <w:footnote w:type="continuationSeparator" w:id="0">
    <w:p w:rsidR="004635BC" w:rsidRDefault="00463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EF" w:rsidRDefault="004E55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EF" w:rsidRDefault="004E55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A6733"/>
    <w:multiLevelType w:val="multilevel"/>
    <w:tmpl w:val="78AA6733"/>
    <w:lvl w:ilvl="0">
      <w:start w:val="1"/>
      <w:numFmt w:val="chineseCountingThousand"/>
      <w:pStyle w:val="TOC1"/>
      <w:lvlText w:val="第%1章 "/>
      <w:lvlJc w:val="left"/>
      <w:pPr>
        <w:ind w:left="3675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9"/>
      <w:numFmt w:val="japaneseCounting"/>
      <w:lvlText w:val="%3、"/>
      <w:lvlJc w:val="left"/>
      <w:pPr>
        <w:ind w:left="776" w:hanging="45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459" w:hanging="708"/>
      </w:pPr>
      <w:rPr>
        <w:rFonts w:hint="eastAsia"/>
      </w:rPr>
    </w:lvl>
    <w:lvl w:ilvl="4">
      <w:start w:val="1"/>
      <w:numFmt w:val="decimal"/>
      <w:lvlText w:val="%2.%3.%4.%5"/>
      <w:lvlJc w:val="left"/>
      <w:pPr>
        <w:ind w:left="2026" w:hanging="850"/>
      </w:pPr>
      <w:rPr>
        <w:rFonts w:hint="eastAsia"/>
      </w:rPr>
    </w:lvl>
    <w:lvl w:ilvl="5">
      <w:start w:val="1"/>
      <w:numFmt w:val="decimal"/>
      <w:lvlText w:val="%2.%3.%4.%5.%6"/>
      <w:lvlJc w:val="left"/>
      <w:pPr>
        <w:ind w:left="27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3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8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5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NzBlYWIwOGNkODU0YTNhZTYwMmQ5ODQyNTc5NTYifQ=="/>
  </w:docVars>
  <w:rsids>
    <w:rsidRoot w:val="00B62997"/>
    <w:rsid w:val="DE7D2690"/>
    <w:rsid w:val="00012DBC"/>
    <w:rsid w:val="00015D10"/>
    <w:rsid w:val="000277E3"/>
    <w:rsid w:val="00041919"/>
    <w:rsid w:val="00061381"/>
    <w:rsid w:val="00092737"/>
    <w:rsid w:val="000B6004"/>
    <w:rsid w:val="000C01F7"/>
    <w:rsid w:val="000C476A"/>
    <w:rsid w:val="000D0557"/>
    <w:rsid w:val="000D0C0E"/>
    <w:rsid w:val="000F2FEA"/>
    <w:rsid w:val="000F330B"/>
    <w:rsid w:val="00103035"/>
    <w:rsid w:val="00112CFD"/>
    <w:rsid w:val="00135477"/>
    <w:rsid w:val="00141C24"/>
    <w:rsid w:val="00145BF1"/>
    <w:rsid w:val="0015138B"/>
    <w:rsid w:val="00160FD2"/>
    <w:rsid w:val="00164057"/>
    <w:rsid w:val="00165A2B"/>
    <w:rsid w:val="00166396"/>
    <w:rsid w:val="00170BCD"/>
    <w:rsid w:val="0018040E"/>
    <w:rsid w:val="001A548E"/>
    <w:rsid w:val="001D047C"/>
    <w:rsid w:val="001D15BD"/>
    <w:rsid w:val="001D294D"/>
    <w:rsid w:val="001D3914"/>
    <w:rsid w:val="001E7696"/>
    <w:rsid w:val="001F32B7"/>
    <w:rsid w:val="00200F07"/>
    <w:rsid w:val="00214BC6"/>
    <w:rsid w:val="002725AF"/>
    <w:rsid w:val="00282CBC"/>
    <w:rsid w:val="002859B4"/>
    <w:rsid w:val="0029254B"/>
    <w:rsid w:val="00295EA8"/>
    <w:rsid w:val="00296808"/>
    <w:rsid w:val="002A6B8B"/>
    <w:rsid w:val="002B3694"/>
    <w:rsid w:val="002C3B83"/>
    <w:rsid w:val="002D0293"/>
    <w:rsid w:val="002E2620"/>
    <w:rsid w:val="002E487A"/>
    <w:rsid w:val="002F13E5"/>
    <w:rsid w:val="002F2788"/>
    <w:rsid w:val="002F739B"/>
    <w:rsid w:val="003505EB"/>
    <w:rsid w:val="00353A6C"/>
    <w:rsid w:val="00373AF3"/>
    <w:rsid w:val="003765DB"/>
    <w:rsid w:val="00376B34"/>
    <w:rsid w:val="00395A46"/>
    <w:rsid w:val="003974C7"/>
    <w:rsid w:val="003A35A4"/>
    <w:rsid w:val="003B000E"/>
    <w:rsid w:val="003C01BA"/>
    <w:rsid w:val="003C077E"/>
    <w:rsid w:val="003F2F2C"/>
    <w:rsid w:val="003F3EE8"/>
    <w:rsid w:val="003F61B3"/>
    <w:rsid w:val="003F65A0"/>
    <w:rsid w:val="00414297"/>
    <w:rsid w:val="00441E8D"/>
    <w:rsid w:val="0044565A"/>
    <w:rsid w:val="00452F07"/>
    <w:rsid w:val="004635BC"/>
    <w:rsid w:val="00473ADF"/>
    <w:rsid w:val="00481DFB"/>
    <w:rsid w:val="00492635"/>
    <w:rsid w:val="004B0E45"/>
    <w:rsid w:val="004C1C31"/>
    <w:rsid w:val="004D028E"/>
    <w:rsid w:val="004E55EF"/>
    <w:rsid w:val="004F1E88"/>
    <w:rsid w:val="004F7749"/>
    <w:rsid w:val="005057FE"/>
    <w:rsid w:val="00506C20"/>
    <w:rsid w:val="00510E7F"/>
    <w:rsid w:val="0051131B"/>
    <w:rsid w:val="00511A3B"/>
    <w:rsid w:val="005429FF"/>
    <w:rsid w:val="0055066D"/>
    <w:rsid w:val="00553E62"/>
    <w:rsid w:val="00557077"/>
    <w:rsid w:val="0057621B"/>
    <w:rsid w:val="0057642A"/>
    <w:rsid w:val="00580807"/>
    <w:rsid w:val="00587D12"/>
    <w:rsid w:val="00596D94"/>
    <w:rsid w:val="005A592C"/>
    <w:rsid w:val="005A7ACF"/>
    <w:rsid w:val="005C2FD6"/>
    <w:rsid w:val="005D03EA"/>
    <w:rsid w:val="005D573A"/>
    <w:rsid w:val="005F372F"/>
    <w:rsid w:val="00600E56"/>
    <w:rsid w:val="00601844"/>
    <w:rsid w:val="00605646"/>
    <w:rsid w:val="00607A28"/>
    <w:rsid w:val="0061137E"/>
    <w:rsid w:val="00614D86"/>
    <w:rsid w:val="00616618"/>
    <w:rsid w:val="00617E99"/>
    <w:rsid w:val="006303FE"/>
    <w:rsid w:val="00652389"/>
    <w:rsid w:val="00662220"/>
    <w:rsid w:val="00674117"/>
    <w:rsid w:val="00683230"/>
    <w:rsid w:val="006856D8"/>
    <w:rsid w:val="0068726C"/>
    <w:rsid w:val="00691871"/>
    <w:rsid w:val="00691AE5"/>
    <w:rsid w:val="006A0996"/>
    <w:rsid w:val="006A4097"/>
    <w:rsid w:val="006A7690"/>
    <w:rsid w:val="006B51D5"/>
    <w:rsid w:val="006B5901"/>
    <w:rsid w:val="006C5ACA"/>
    <w:rsid w:val="006F34E1"/>
    <w:rsid w:val="00704BA2"/>
    <w:rsid w:val="007064D5"/>
    <w:rsid w:val="00711024"/>
    <w:rsid w:val="007129E6"/>
    <w:rsid w:val="00714936"/>
    <w:rsid w:val="007153A7"/>
    <w:rsid w:val="007161D6"/>
    <w:rsid w:val="0071765D"/>
    <w:rsid w:val="007212C5"/>
    <w:rsid w:val="00722929"/>
    <w:rsid w:val="007235E2"/>
    <w:rsid w:val="0073368D"/>
    <w:rsid w:val="007407F8"/>
    <w:rsid w:val="0074203B"/>
    <w:rsid w:val="00742ACA"/>
    <w:rsid w:val="00747B61"/>
    <w:rsid w:val="007562EF"/>
    <w:rsid w:val="007677F3"/>
    <w:rsid w:val="00767AFF"/>
    <w:rsid w:val="007770F1"/>
    <w:rsid w:val="00777D87"/>
    <w:rsid w:val="007836C8"/>
    <w:rsid w:val="007B05B0"/>
    <w:rsid w:val="007B52C4"/>
    <w:rsid w:val="007B5BDA"/>
    <w:rsid w:val="007C25DB"/>
    <w:rsid w:val="007C2FD5"/>
    <w:rsid w:val="007C5E9E"/>
    <w:rsid w:val="007D2BC6"/>
    <w:rsid w:val="007E0293"/>
    <w:rsid w:val="007E362C"/>
    <w:rsid w:val="008052D0"/>
    <w:rsid w:val="00811895"/>
    <w:rsid w:val="00836797"/>
    <w:rsid w:val="00841C1F"/>
    <w:rsid w:val="00843F9C"/>
    <w:rsid w:val="00856C38"/>
    <w:rsid w:val="00857FD2"/>
    <w:rsid w:val="008761C3"/>
    <w:rsid w:val="00882C8D"/>
    <w:rsid w:val="008842CE"/>
    <w:rsid w:val="008A3B67"/>
    <w:rsid w:val="008A6DE8"/>
    <w:rsid w:val="008B60A9"/>
    <w:rsid w:val="008D0640"/>
    <w:rsid w:val="008D1113"/>
    <w:rsid w:val="00900F29"/>
    <w:rsid w:val="00902D9E"/>
    <w:rsid w:val="009318D8"/>
    <w:rsid w:val="00960B27"/>
    <w:rsid w:val="009826CA"/>
    <w:rsid w:val="00983736"/>
    <w:rsid w:val="00986487"/>
    <w:rsid w:val="00992CD1"/>
    <w:rsid w:val="00993814"/>
    <w:rsid w:val="0099604E"/>
    <w:rsid w:val="009A1B4C"/>
    <w:rsid w:val="009A7010"/>
    <w:rsid w:val="009B24E5"/>
    <w:rsid w:val="009C3140"/>
    <w:rsid w:val="009C68A6"/>
    <w:rsid w:val="009D3716"/>
    <w:rsid w:val="009D6BE7"/>
    <w:rsid w:val="009E4FFF"/>
    <w:rsid w:val="00A00FDF"/>
    <w:rsid w:val="00A07DFB"/>
    <w:rsid w:val="00A213A8"/>
    <w:rsid w:val="00A44E54"/>
    <w:rsid w:val="00A706AE"/>
    <w:rsid w:val="00A850D9"/>
    <w:rsid w:val="00A94B82"/>
    <w:rsid w:val="00A96C4E"/>
    <w:rsid w:val="00AA682E"/>
    <w:rsid w:val="00AA6B5F"/>
    <w:rsid w:val="00AC0067"/>
    <w:rsid w:val="00AC71C9"/>
    <w:rsid w:val="00B00E14"/>
    <w:rsid w:val="00B03B85"/>
    <w:rsid w:val="00B07A44"/>
    <w:rsid w:val="00B45BED"/>
    <w:rsid w:val="00B47E60"/>
    <w:rsid w:val="00B5622D"/>
    <w:rsid w:val="00B62997"/>
    <w:rsid w:val="00B70AE5"/>
    <w:rsid w:val="00B851CE"/>
    <w:rsid w:val="00BA516D"/>
    <w:rsid w:val="00BE1D68"/>
    <w:rsid w:val="00BE7931"/>
    <w:rsid w:val="00BF133B"/>
    <w:rsid w:val="00BF75CC"/>
    <w:rsid w:val="00C7182A"/>
    <w:rsid w:val="00C85EFD"/>
    <w:rsid w:val="00CA48EF"/>
    <w:rsid w:val="00CE352E"/>
    <w:rsid w:val="00CE35EF"/>
    <w:rsid w:val="00D00306"/>
    <w:rsid w:val="00D04F6E"/>
    <w:rsid w:val="00D07EEC"/>
    <w:rsid w:val="00D2247B"/>
    <w:rsid w:val="00D266C8"/>
    <w:rsid w:val="00D32800"/>
    <w:rsid w:val="00D37A86"/>
    <w:rsid w:val="00D407F3"/>
    <w:rsid w:val="00D45DC9"/>
    <w:rsid w:val="00D569F0"/>
    <w:rsid w:val="00D8691C"/>
    <w:rsid w:val="00D910C1"/>
    <w:rsid w:val="00D97285"/>
    <w:rsid w:val="00DA301E"/>
    <w:rsid w:val="00DB199D"/>
    <w:rsid w:val="00DF4A4B"/>
    <w:rsid w:val="00DF55E1"/>
    <w:rsid w:val="00E20DE6"/>
    <w:rsid w:val="00E2367F"/>
    <w:rsid w:val="00E576AC"/>
    <w:rsid w:val="00E60D33"/>
    <w:rsid w:val="00E8501D"/>
    <w:rsid w:val="00E97090"/>
    <w:rsid w:val="00E97228"/>
    <w:rsid w:val="00EA15F9"/>
    <w:rsid w:val="00EA2005"/>
    <w:rsid w:val="00EC7912"/>
    <w:rsid w:val="00EE0023"/>
    <w:rsid w:val="00EF4A43"/>
    <w:rsid w:val="00F00F70"/>
    <w:rsid w:val="00F03BD4"/>
    <w:rsid w:val="00F52C53"/>
    <w:rsid w:val="00F55156"/>
    <w:rsid w:val="00F623E9"/>
    <w:rsid w:val="00F67F4F"/>
    <w:rsid w:val="00F83B92"/>
    <w:rsid w:val="00F845E5"/>
    <w:rsid w:val="00F90603"/>
    <w:rsid w:val="00F90C35"/>
    <w:rsid w:val="00F94AA4"/>
    <w:rsid w:val="00F969C4"/>
    <w:rsid w:val="00F96A23"/>
    <w:rsid w:val="00FB3F9D"/>
    <w:rsid w:val="00FD586B"/>
    <w:rsid w:val="00FF28B8"/>
    <w:rsid w:val="01F80FCB"/>
    <w:rsid w:val="0328250F"/>
    <w:rsid w:val="04C86C9C"/>
    <w:rsid w:val="05175E56"/>
    <w:rsid w:val="0B2978AF"/>
    <w:rsid w:val="0BD43D26"/>
    <w:rsid w:val="0CBE08A9"/>
    <w:rsid w:val="0D493B5C"/>
    <w:rsid w:val="0E9A3228"/>
    <w:rsid w:val="165018A0"/>
    <w:rsid w:val="19871FA6"/>
    <w:rsid w:val="1DCC7D27"/>
    <w:rsid w:val="1F9B4EE5"/>
    <w:rsid w:val="2170794A"/>
    <w:rsid w:val="2A326892"/>
    <w:rsid w:val="2B9A1C7F"/>
    <w:rsid w:val="2CB20064"/>
    <w:rsid w:val="32F914A5"/>
    <w:rsid w:val="3A596969"/>
    <w:rsid w:val="3C63210A"/>
    <w:rsid w:val="42A53A43"/>
    <w:rsid w:val="4326646F"/>
    <w:rsid w:val="43E2783B"/>
    <w:rsid w:val="45754E46"/>
    <w:rsid w:val="49F815CA"/>
    <w:rsid w:val="4B151FB2"/>
    <w:rsid w:val="4EE40C50"/>
    <w:rsid w:val="531B2C38"/>
    <w:rsid w:val="54362261"/>
    <w:rsid w:val="55EA2EB0"/>
    <w:rsid w:val="5994419C"/>
    <w:rsid w:val="5C215134"/>
    <w:rsid w:val="5E48471C"/>
    <w:rsid w:val="5F0B2BEA"/>
    <w:rsid w:val="62DC4847"/>
    <w:rsid w:val="65A43F6C"/>
    <w:rsid w:val="66273B4D"/>
    <w:rsid w:val="68BB53E7"/>
    <w:rsid w:val="69226D43"/>
    <w:rsid w:val="69F0751C"/>
    <w:rsid w:val="6EB743EB"/>
    <w:rsid w:val="6EE5235D"/>
    <w:rsid w:val="6F432B4A"/>
    <w:rsid w:val="6F785100"/>
    <w:rsid w:val="70042678"/>
    <w:rsid w:val="733F6C1E"/>
    <w:rsid w:val="766353A6"/>
    <w:rsid w:val="77A57460"/>
    <w:rsid w:val="79F5116B"/>
    <w:rsid w:val="7BDC4127"/>
    <w:rsid w:val="7C191AFF"/>
    <w:rsid w:val="7C932A9E"/>
    <w:rsid w:val="7D6A5309"/>
    <w:rsid w:val="7DA943B7"/>
    <w:rsid w:val="7E094D0C"/>
    <w:rsid w:val="7E29016E"/>
    <w:rsid w:val="7E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DA7916-B3CC-4359-A043-DA770828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styleId="a4">
    <w:name w:val="annotation text"/>
    <w:basedOn w:val="a"/>
    <w:link w:val="Char"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  <w:rPr>
      <w:szCs w:val="24"/>
    </w:rPr>
  </w:style>
  <w:style w:type="table" w:styleId="a8">
    <w:name w:val="Table Grid"/>
    <w:basedOn w:val="a2"/>
    <w:uiPriority w:val="3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qFormat/>
    <w:rPr>
      <w:sz w:val="21"/>
    </w:rPr>
  </w:style>
  <w:style w:type="character" w:customStyle="1" w:styleId="Char2">
    <w:name w:val="页眉 Char"/>
    <w:basedOn w:val="a1"/>
    <w:link w:val="a7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10">
    <w:name w:val="批注文字 Char1"/>
    <w:qFormat/>
  </w:style>
  <w:style w:type="character" w:customStyle="1" w:styleId="Char">
    <w:name w:val="批注文字 Char"/>
    <w:basedOn w:val="a1"/>
    <w:link w:val="a4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qFormat/>
    <w:pPr>
      <w:pageBreakBefore/>
      <w:widowControl/>
      <w:numPr>
        <w:numId w:val="1"/>
      </w:numPr>
      <w:spacing w:before="240" w:after="120" w:line="276" w:lineRule="auto"/>
      <w:ind w:left="3680" w:hanging="425"/>
      <w:jc w:val="left"/>
      <w:outlineLvl w:val="9"/>
    </w:pPr>
    <w:rPr>
      <w:rFonts w:ascii="Cambria" w:hAnsi="Cambria"/>
      <w:kern w:val="0"/>
      <w:sz w:val="28"/>
      <w:szCs w:val="2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5">
    <w:name w:val="Char5"/>
    <w:basedOn w:val="a"/>
    <w:qFormat/>
    <w:rPr>
      <w:rFonts w:ascii="宋体" w:hAnsi="宋体"/>
      <w:b/>
      <w:sz w:val="30"/>
      <w:szCs w:val="30"/>
    </w:rPr>
  </w:style>
  <w:style w:type="paragraph" w:styleId="aa">
    <w:name w:val="List Paragraph"/>
    <w:basedOn w:val="a"/>
    <w:link w:val="Char3"/>
    <w:uiPriority w:val="34"/>
    <w:qFormat/>
    <w:pPr>
      <w:ind w:firstLineChars="200" w:firstLine="420"/>
    </w:pPr>
    <w:rPr>
      <w:kern w:val="0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3">
    <w:name w:val="列出段落 Char"/>
    <w:basedOn w:val="a1"/>
    <w:link w:val="aa"/>
    <w:uiPriority w:val="34"/>
    <w:qFormat/>
    <w:locked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余捷</dc:creator>
  <cp:lastModifiedBy>廖欣欣</cp:lastModifiedBy>
  <cp:revision>13</cp:revision>
  <dcterms:created xsi:type="dcterms:W3CDTF">2023-02-22T10:41:00Z</dcterms:created>
  <dcterms:modified xsi:type="dcterms:W3CDTF">2025-07-21T00:57:00Z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D468264F61F24B19BD4EA95864D6ABFE_13</vt:lpwstr>
  </property>
  <property fmtid="{D5CDD505-2E9C-101B-9397-08002B2CF9AE}" pid="4" name="KSOTemplateDocerSaveRecord">
    <vt:lpwstr>eyJoZGlkIjoiZjllZmNlYjZkZWUxYTBlYWZiNDA0MWRjZDY3MWYwZDYiLCJ1c2VySWQiOiI0NjE5MzAwMTYifQ==</vt:lpwstr>
  </property>
</Properties>
</file>